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ПРАВИТЕЛЬСТВО РОССИЙСКОЙ ФЕДЕРАЦИИ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ПОСТАНОВЛЕНИЕ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от 12 апреля 2018 г. N 445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ОБ УТВЕРЖДЕНИИ ПРАВИЛ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ХРАНЕНИЯ ОПЕРАТОРАМИ СВЯЗИ ТЕКСТОВЫХ СООБЩЕНИЙ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ПОЛЬЗОВАТЕЛЕЙ УСЛУГАМИ СВЯЗИ, ГОЛОСОВОЙ ИНФОРМАЦИИ,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ИЗОБРАЖЕНИЙ, ЗВУКОВ, ВИДЕО- И ИНЫХ СООБЩЕНИЙ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ПОЛЬЗОВАТЕЛЕЙ УСЛУГАМИ СВЯЗИ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392c6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(в ред. </w:t>
                </w:r>
                <w:hyperlink r:id="rId8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ff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Постановления</w:t>
                  </w:r>
                </w:hyperlink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392c6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Правительства РФ от 20.11.2018 N 1391)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, </w:t>
                </w:r>
                <w:hyperlink r:id="rId9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ff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Постановления</w:t>
                  </w:r>
                </w:hyperlink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392c6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Правительства РФ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от 28.05.2019 № 673</w:t>
                </w:r>
              </w:p>
            </w:sdtContent>
          </w:sdt>
        </w:tc>
      </w:tr>
    </w:tbl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 соответствии с </w:t>
          </w:r>
          <w:hyperlink r:id="rId1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подпунктом 2 пункта 1 статьи 64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Федерального закона "О связи" Правительство Российской Федерации постановляет: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Утвердить прилагаемые </w:t>
          </w:r>
          <w:hyperlink w:anchor="bookmark=id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Настоящее постановление вступает в силу с 1 июля 2018 г.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3. Министерству цифрового развития, связи и массовых коммуникаций Российской Федерации совместно с Федеральной службой безопасности Российской Федерации в срок до 1 декабря 2022 г. представить в Правительство Российской Федерации предложения в части уточнения порядка, сроков и объемов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(в ред. </w:t>
          </w:r>
          <w:hyperlink r:id="rId1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Постановления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Правительства РФ от 20.11.2018 N 1391)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Председатель Правительства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Российской Федерации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Д.МЕДВЕДЕВ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Утверждены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постановлением Правительства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Российской Федерации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от 12 апреля 2018 г. N 445</w:t>
          </w:r>
        </w:p>
      </w:sdtContent>
    </w:sdt>
    <w:bookmarkStart w:colFirst="0" w:colLast="0" w:name="bookmark=id.gjdgxs" w:id="0"/>
    <w:bookmarkEnd w:id="0"/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ПРАВИЛА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ХРАНЕНИЯ ОПЕРАТОРАМИ СВЯЗИ ТЕКСТОВЫХ СООБЩЕНИЙ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ПОЛЬЗОВАТЕЛЕЙ УСЛУГАМИ СВЯЗИ, ГОЛОСОВОЙ ИНФОРМАЦИИ,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ИЗОБРАЖЕНИЙ, ЗВУКОВ, ВИДЕО- И ИНЫХ СООБЩЕНИЙ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ПОЛЬЗОВАТЕЛЕЙ УСЛУГАМИ СВЯЗИ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392c6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(в ред. </w:t>
                </w:r>
                <w:hyperlink r:id="rId12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ff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Постановления</w:t>
                  </w:r>
                </w:hyperlink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392c6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Правительства РФ от 20.11.2018 N 1391, )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, </w:t>
                </w:r>
                <w:hyperlink r:id="rId13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ff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Постановления</w:t>
                  </w:r>
                </w:hyperlink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392c69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Правительства РФ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от 28.05.2019 № 673)</w:t>
                </w:r>
              </w:p>
            </w:sdtContent>
          </w:sdt>
        </w:tc>
      </w:tr>
    </w:tbl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Настоящие Правила устанавливают порядок, сроки и объем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 на территории Российской Федерации.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Оператор связи осуществляет хранение на территории Российской Федерации текстовых сообщений, голосовой информации, изображений, звуков, видео- и иных сообщений пользователей услугами связи данного оператора (далее - сообщения электросвязи) в принадлежащих оператору связи технических средствах накопления информации.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3. Допускается по согласованию с уполномоченным подразделением органа Федеральной службы безопасности Российской Федерации, осуществляющим взаимодействие с оператором связи, использование оператором связи для хранения сообщений электросвязи ресурса технических средств накопления информации, принадлежащих другому оператору связи.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4. Технические средства накопления информации входят в состав оборудования средств связи, включая программное обеспечение, обеспечивающего выполнение установленных действий при проведении оперативно-разыскных мероприятий. Требования к применяемым техническим средствам накопления информации устанавливает Министерство цифрового развития, связи и массовых коммуникаций Российской Федерации по согласованию с Федеральной службой безопасности Российской Федерации.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(в ред. </w:t>
          </w:r>
          <w:hyperlink r:id="rId1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Постановления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Правительства РФ от 20.11.2018 N 1391)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60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4-1.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</w:rPr>
            <w:footnoteReference w:customMarkFollows="0" w:id="0"/>
          </w:r>
          <w:r w:rsidDel="00000000" w:rsidR="00000000" w:rsidRPr="00000000">
            <w:rPr>
              <w:sz w:val="24"/>
              <w:szCs w:val="24"/>
              <w:rtl w:val="0"/>
            </w:rPr>
            <w:t xml:space="preserve">Технические средства накопления информации, входящие в состав оборудования средств связи, обеспечивающего выполнение установленных действий при проведении оперативно-разыскных мероприятий, должны иметь действующее на момент установки указанного оборудования на сеть оператора связи заключение о подтверждении производства промышленной продукции на территории Российской Федерации в соответствии с требованиями к системам хранения данных, установленными постановлением Правительства Российской Федерации от 17 июля 2015 г. №719 “О подтверждении производства промышленной продукции на территории Российской Федерации”.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5. Оператор связи, оказывающий услуги междугородной и международной телефонной связи, услуги связи персонального радиовызова, услуги подвижной радиосвязи в сети связи общего пользования, услуги подвижной радиотелефонной и спутниковой связи, услуги связи по передаче данных для целей передачи голосовой информации, внутризоновой телефонной связи, местной телефонной связи (в том числе с использованием таксофонов и средств коллективного доступа), обеспечивает хранение в технических средствах накопления информации голосовой информации и текстовых сообщений пользователей услугами связи в полном объеме в течение 6 месяцев с даты окончания их приема, передачи, доставки и (или) обработки.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6. Оператор связи, оказывающий телематические услуги связи и (или) услуги связи по передаче данных, за исключением услуг связи по передаче данных для целей передачи голосовой информации, обеспечивает с 1 июля 2018 г. хранение сообщений электросвязи в нулевом объеме, а с 1 октября 2018 г. - хранение в полном объеме сообщений электросвязи в технических средствах накопления информации емкостью, равной объему сообщений электросвязи, отправленных и полученных пользователями указанного оператора за 30 суток, предшествующих дате ввода технических средств накопления информации в эксплуатацию.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Емкость технических средств накопления информации увеличивается ежегодно на 15 процентов в течение 5 лет с даты ввода технических средств накопления информации в эксплуатацию.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Датой ввода технических средств накопления информации в эксплуатацию считается дата подписания представителями уполномоченного органа Федеральной службы безопасности Российской Федерации, Федеральной службы по надзору в сфере связи, информационных технологий и массовых коммуникаций и оператора связи акта ввода в эксплуатацию технических средств в соответствии с </w:t>
          </w:r>
          <w:hyperlink r:id="rId1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пунктом 10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оперативно-разыскную деятельность".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7. Оператор связи обеспечивает защиту технических средств накопления информации от несанкционированного доступа к ним и хранящейся в них информации в соответствии с требованиями, установленными Министерством цифрового развития, связи и массовых коммуникаций Российской Федерации.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(в ред. </w:t>
          </w:r>
          <w:hyperlink r:id="rId1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Постановления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Правительства РФ от 20.11.2018 N 1391)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54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8. Удаление из технических средств накопления информации сообщений электросвязи осуществляется автоматически в соответствии с предусмотренными программным обеспечением алгоритмами и требованиями к применяемым техническим средствам накопления информации исходя из максимально допустимого срока хранения таких сообщений в течение 6 месяцев с даты окончания их приема, передачи, доставки и (или) обработки.</w:t>
          </w:r>
        </w:p>
      </w:sdtContent>
    </w:sdt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Style w:val="FootnoteReference"/>
              <w:vertAlign w:val="superscript"/>
            </w:rPr>
            <w:footnoteRef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Данный пункт распространяется на Технические средства накопления информации, договоры на приобретение которых заключены до 7 июня (см. п.2 Постановления Правительства РФ  от 28.05.2019 № 673)</w:t>
          </w:r>
        </w:p>
      </w:sdtContent>
    </w:sdt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ConsPlusTitlePage">
    <w:name w:val="ConsPlusTitlePage"/>
    <w:next w:val="ConsPlusTitlePag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basedOn w:val="Основнойшрифтабзаца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EVfAgEfQbryuHhGpCDV0EcUKA==">AMUW2mWd9vbozVTf6UQjt85i6dpH/Nx63wqYMd4F94z53f+21amZf6tsZr4iWNp3SOoWPEpE+Awgse4ddU8L8TIsa4vVFarWmHh9v4SMt+R2N4hV4kifMpowPU1esKgBO3CWvO2Vv0MH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2019-05-31T13:36:00Z</dcterms:created>
  <dc:creator>galdimam@outlook.com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