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C6" w:rsidRPr="005C12D7" w:rsidRDefault="002C58C6" w:rsidP="00353B55">
      <w:pPr>
        <w:pStyle w:val="ConsPlusTitle"/>
        <w:jc w:val="center"/>
        <w:outlineLvl w:val="0"/>
        <w:rPr>
          <w:b w:val="0"/>
          <w:bCs w:val="0"/>
          <w:sz w:val="24"/>
          <w:szCs w:val="24"/>
        </w:rPr>
      </w:pPr>
      <w:r w:rsidRPr="005C12D7">
        <w:rPr>
          <w:b w:val="0"/>
          <w:bCs w:val="0"/>
          <w:sz w:val="24"/>
          <w:szCs w:val="24"/>
        </w:rPr>
        <w:t>ГОСУДАРСТВЕННАЯ КОМИССИЯ ПО РАДИОЧАСТОТАМ</w:t>
      </w:r>
    </w:p>
    <w:p w:rsidR="002C58C6" w:rsidRPr="005C12D7" w:rsidRDefault="002C58C6" w:rsidP="00353B55">
      <w:pPr>
        <w:pStyle w:val="ConsPlusTitle"/>
        <w:jc w:val="center"/>
        <w:rPr>
          <w:b w:val="0"/>
          <w:bCs w:val="0"/>
          <w:sz w:val="24"/>
          <w:szCs w:val="24"/>
        </w:rPr>
      </w:pPr>
      <w:r w:rsidRPr="005C12D7">
        <w:rPr>
          <w:b w:val="0"/>
          <w:bCs w:val="0"/>
          <w:sz w:val="24"/>
          <w:szCs w:val="24"/>
        </w:rPr>
        <w:t>ПРИ МИНИСТЕРСТВЕ СВЯЗИ</w:t>
      </w:r>
      <w:r>
        <w:rPr>
          <w:b w:val="0"/>
          <w:bCs w:val="0"/>
          <w:sz w:val="24"/>
          <w:szCs w:val="24"/>
        </w:rPr>
        <w:t xml:space="preserve"> И МАССОВЫХ КОММУНИКАЦИЙ</w:t>
      </w:r>
    </w:p>
    <w:p w:rsidR="002C58C6" w:rsidRPr="005C12D7" w:rsidRDefault="002C58C6" w:rsidP="00353B55">
      <w:pPr>
        <w:pStyle w:val="ConsPlusTitle"/>
        <w:jc w:val="center"/>
        <w:rPr>
          <w:b w:val="0"/>
          <w:bCs w:val="0"/>
          <w:sz w:val="24"/>
          <w:szCs w:val="24"/>
        </w:rPr>
      </w:pPr>
      <w:r w:rsidRPr="005C12D7">
        <w:rPr>
          <w:b w:val="0"/>
          <w:bCs w:val="0"/>
          <w:sz w:val="24"/>
          <w:szCs w:val="24"/>
        </w:rPr>
        <w:t>РОССИЙСКОЙ ФЕДЕРАЦИИ</w:t>
      </w:r>
    </w:p>
    <w:p w:rsidR="002C58C6" w:rsidRPr="005C12D7" w:rsidRDefault="002C58C6" w:rsidP="00353B55">
      <w:pPr>
        <w:pStyle w:val="ConsPlusTitle"/>
        <w:jc w:val="center"/>
        <w:rPr>
          <w:b w:val="0"/>
          <w:bCs w:val="0"/>
          <w:sz w:val="24"/>
          <w:szCs w:val="24"/>
        </w:rPr>
      </w:pPr>
    </w:p>
    <w:p w:rsidR="002C58C6" w:rsidRPr="005C12D7" w:rsidRDefault="002C58C6" w:rsidP="00353B55">
      <w:pPr>
        <w:pStyle w:val="ConsPlusTitle"/>
        <w:jc w:val="center"/>
        <w:rPr>
          <w:b w:val="0"/>
          <w:bCs w:val="0"/>
          <w:sz w:val="24"/>
          <w:szCs w:val="24"/>
        </w:rPr>
      </w:pPr>
      <w:r w:rsidRPr="005C12D7">
        <w:rPr>
          <w:b w:val="0"/>
          <w:bCs w:val="0"/>
          <w:sz w:val="24"/>
          <w:szCs w:val="24"/>
        </w:rPr>
        <w:t>РЕШЕНИЕ</w:t>
      </w:r>
    </w:p>
    <w:p w:rsidR="002C58C6" w:rsidRPr="005C12D7" w:rsidRDefault="002C58C6" w:rsidP="00353B55">
      <w:pPr>
        <w:pStyle w:val="ConsPlusTitle"/>
        <w:jc w:val="center"/>
        <w:rPr>
          <w:b w:val="0"/>
          <w:bCs w:val="0"/>
          <w:sz w:val="24"/>
          <w:szCs w:val="24"/>
        </w:rPr>
      </w:pPr>
      <w:r w:rsidRPr="005C12D7">
        <w:rPr>
          <w:b w:val="0"/>
          <w:bCs w:val="0"/>
          <w:sz w:val="24"/>
          <w:szCs w:val="24"/>
        </w:rPr>
        <w:t>от 7 мая 2007 г. N 07-20-03-001</w:t>
      </w:r>
    </w:p>
    <w:p w:rsidR="002C58C6" w:rsidRPr="005C12D7" w:rsidRDefault="002C58C6" w:rsidP="00353B55">
      <w:pPr>
        <w:pStyle w:val="ConsPlusTitle"/>
        <w:jc w:val="center"/>
        <w:rPr>
          <w:b w:val="0"/>
          <w:bCs w:val="0"/>
          <w:sz w:val="24"/>
          <w:szCs w:val="24"/>
        </w:rPr>
      </w:pPr>
      <w:r w:rsidRPr="005C12D7">
        <w:rPr>
          <w:b w:val="0"/>
          <w:bCs w:val="0"/>
          <w:sz w:val="24"/>
          <w:szCs w:val="24"/>
        </w:rPr>
        <w:t>О ВЫДЕЛЕНИИ ПОЛОС РАДИОЧАСТОТ</w:t>
      </w:r>
    </w:p>
    <w:p w:rsidR="002C58C6" w:rsidRPr="005C12D7" w:rsidRDefault="002C58C6" w:rsidP="00353B55">
      <w:pPr>
        <w:pStyle w:val="ConsPlusTitle"/>
        <w:jc w:val="center"/>
        <w:rPr>
          <w:b w:val="0"/>
          <w:bCs w:val="0"/>
          <w:sz w:val="24"/>
          <w:szCs w:val="24"/>
        </w:rPr>
      </w:pPr>
      <w:r w:rsidRPr="005C12D7">
        <w:rPr>
          <w:b w:val="0"/>
          <w:bCs w:val="0"/>
          <w:sz w:val="24"/>
          <w:szCs w:val="24"/>
        </w:rPr>
        <w:t>УСТРОЙСТВАМ МАЛОГО РАДИУСА ДЕЙСТВИЯ</w:t>
      </w:r>
    </w:p>
    <w:p w:rsidR="002C58C6" w:rsidRPr="005C12D7" w:rsidRDefault="002C58C6" w:rsidP="00353B55">
      <w:pPr>
        <w:autoSpaceDE w:val="0"/>
        <w:autoSpaceDN w:val="0"/>
        <w:adjustRightInd w:val="0"/>
        <w:jc w:val="center"/>
        <w:rPr>
          <w:i/>
          <w:iCs/>
        </w:rPr>
      </w:pPr>
    </w:p>
    <w:p w:rsidR="002C58C6" w:rsidRPr="005C12D7" w:rsidRDefault="002C58C6" w:rsidP="00880B93">
      <w:pPr>
        <w:autoSpaceDE w:val="0"/>
        <w:autoSpaceDN w:val="0"/>
        <w:adjustRightInd w:val="0"/>
        <w:jc w:val="center"/>
        <w:rPr>
          <w:i/>
          <w:iCs/>
        </w:rPr>
      </w:pPr>
      <w:r w:rsidRPr="005C12D7">
        <w:rPr>
          <w:i/>
          <w:iCs/>
        </w:rPr>
        <w:t xml:space="preserve">(в ред. </w:t>
      </w:r>
      <w:r>
        <w:rPr>
          <w:i/>
          <w:iCs/>
        </w:rPr>
        <w:t xml:space="preserve">Последнего решения </w:t>
      </w:r>
      <w:r w:rsidRPr="005C12D7">
        <w:rPr>
          <w:i/>
          <w:iCs/>
        </w:rPr>
        <w:t xml:space="preserve"> ГКРЧ при Минкомсвязи России</w:t>
      </w:r>
      <w:r>
        <w:rPr>
          <w:i/>
          <w:iCs/>
        </w:rPr>
        <w:t xml:space="preserve"> </w:t>
      </w:r>
      <w:r w:rsidRPr="004F321E">
        <w:rPr>
          <w:i/>
          <w:iCs/>
        </w:rPr>
        <w:t>от 20 ноября 2014 года №14-29-01)</w:t>
      </w:r>
    </w:p>
    <w:p w:rsidR="002C58C6" w:rsidRPr="005C12D7" w:rsidRDefault="002C58C6" w:rsidP="00353B55">
      <w:pPr>
        <w:autoSpaceDE w:val="0"/>
        <w:autoSpaceDN w:val="0"/>
        <w:adjustRightInd w:val="0"/>
        <w:ind w:firstLine="540"/>
        <w:rPr>
          <w:i/>
          <w:iCs/>
        </w:rPr>
      </w:pPr>
    </w:p>
    <w:p w:rsidR="002C58C6" w:rsidRPr="005C12D7" w:rsidRDefault="002C58C6" w:rsidP="00353B55">
      <w:pPr>
        <w:autoSpaceDE w:val="0"/>
        <w:autoSpaceDN w:val="0"/>
        <w:adjustRightInd w:val="0"/>
        <w:ind w:firstLine="540"/>
        <w:rPr>
          <w:i/>
          <w:iCs/>
        </w:rPr>
      </w:pPr>
      <w:r>
        <w:rPr>
          <w:i/>
          <w:iCs/>
        </w:rPr>
        <w:t>…</w:t>
      </w:r>
      <w:r w:rsidRPr="005C12D7">
        <w:rPr>
          <w:i/>
          <w:iCs/>
        </w:rPr>
        <w:t>Государственная комиссия по радиочастотам решает:</w:t>
      </w:r>
    </w:p>
    <w:p w:rsidR="002C58C6" w:rsidRPr="005C12D7" w:rsidRDefault="002C58C6" w:rsidP="00353B55">
      <w:pPr>
        <w:autoSpaceDE w:val="0"/>
        <w:autoSpaceDN w:val="0"/>
        <w:adjustRightInd w:val="0"/>
        <w:ind w:firstLine="540"/>
        <w:rPr>
          <w:i/>
          <w:iCs/>
        </w:rPr>
      </w:pPr>
      <w:r w:rsidRPr="005C12D7">
        <w:rPr>
          <w:i/>
          <w:iCs/>
        </w:rPr>
        <w:t xml:space="preserve">1. Выделить гражданам Российской Федерации и российским юридическим лицам полосы радиочастот, указанные в </w:t>
      </w:r>
      <w:hyperlink w:anchor="Par42" w:history="1">
        <w:r w:rsidRPr="005C12D7">
          <w:rPr>
            <w:i/>
            <w:iCs/>
            <w:color w:val="0000FF"/>
          </w:rPr>
          <w:t>Приложениях</w:t>
        </w:r>
      </w:hyperlink>
      <w:r w:rsidRPr="005C12D7">
        <w:rPr>
          <w:i/>
          <w:iCs/>
        </w:rPr>
        <w:t xml:space="preserve"> к настоящему решению ГКРЧ для разработки, производства и модернизации устройств малого радиуса действия при условии, что основные технические характеристики и типы разрабатываемых, производимых и модернизируемых устройств малого радиуса действия соответствуют основным техническим характеристикам и типам, указанным в приложениях к настоящему решению ГКРЧ, а также удовлетворяют требованиям, установленным ГОСТ Р 51856-2001 "Совместимость технических средств электромагнитная. Средства радиосвязи малого радиуса действия, работающие на частотах от 3 кГц до 400 ГГц. Требования и методы испытаний" и "Нормами 18-07. Радиопередающие устройства гражданского назначения. Требования на допустимые уровни побочных излучений. Методы контроля", утвержденными решением ГКРЧ от 12.02.2007 N 07-19-07-001".</w:t>
      </w:r>
    </w:p>
    <w:p w:rsidR="002C58C6" w:rsidRPr="005C12D7" w:rsidRDefault="002C58C6" w:rsidP="00353B55">
      <w:pPr>
        <w:autoSpaceDE w:val="0"/>
        <w:autoSpaceDN w:val="0"/>
        <w:adjustRightInd w:val="0"/>
        <w:ind w:firstLine="540"/>
        <w:rPr>
          <w:i/>
          <w:iCs/>
        </w:rPr>
      </w:pPr>
      <w:r w:rsidRPr="005C12D7">
        <w:rPr>
          <w:i/>
          <w:iCs/>
        </w:rPr>
        <w:t xml:space="preserve">2. Выделить физическим и юридическим лицам полосы радиочастот, указанные в </w:t>
      </w:r>
      <w:hyperlink w:anchor="Par42" w:history="1">
        <w:r w:rsidRPr="005C12D7">
          <w:rPr>
            <w:i/>
            <w:iCs/>
            <w:color w:val="0000FF"/>
          </w:rPr>
          <w:t>Приложениях</w:t>
        </w:r>
      </w:hyperlink>
      <w:r w:rsidRPr="005C12D7">
        <w:rPr>
          <w:i/>
          <w:iCs/>
        </w:rPr>
        <w:t xml:space="preserve"> к настоящему решению ГКРЧ, для применения устройств малого радиуса действия на территории Российской Федерации.</w:t>
      </w:r>
    </w:p>
    <w:p w:rsidR="002C58C6" w:rsidRPr="005C12D7" w:rsidRDefault="002C58C6" w:rsidP="00353B55">
      <w:pPr>
        <w:autoSpaceDE w:val="0"/>
        <w:autoSpaceDN w:val="0"/>
        <w:adjustRightInd w:val="0"/>
        <w:ind w:firstLine="540"/>
        <w:rPr>
          <w:i/>
          <w:iCs/>
        </w:rPr>
      </w:pPr>
      <w:r w:rsidRPr="005C12D7">
        <w:rPr>
          <w:i/>
          <w:iCs/>
        </w:rPr>
        <w:t xml:space="preserve">3. Использование указанных в </w:t>
      </w:r>
      <w:hyperlink w:anchor="Par42" w:history="1">
        <w:r w:rsidRPr="005C12D7">
          <w:rPr>
            <w:i/>
            <w:iCs/>
            <w:color w:val="0000FF"/>
          </w:rPr>
          <w:t>Приложениях</w:t>
        </w:r>
      </w:hyperlink>
      <w:r w:rsidRPr="005C12D7">
        <w:rPr>
          <w:i/>
          <w:iCs/>
        </w:rPr>
        <w:t xml:space="preserve"> к настоящему решению ГКРЧ полос радиочастот для применения устройств малого радиуса действия должно осуществляться без оформления отдельных решений ГКРЧ и разрешений на использование радиочастот или радиочастотных каналов для каждого конкретного пользователя при выполнении следующих условий:</w:t>
      </w:r>
    </w:p>
    <w:p w:rsidR="002C58C6" w:rsidRPr="005C12D7" w:rsidRDefault="002C58C6" w:rsidP="00353B55">
      <w:pPr>
        <w:autoSpaceDE w:val="0"/>
        <w:autoSpaceDN w:val="0"/>
        <w:adjustRightInd w:val="0"/>
        <w:ind w:firstLine="540"/>
        <w:rPr>
          <w:i/>
          <w:iCs/>
        </w:rPr>
      </w:pPr>
      <w:r w:rsidRPr="005C12D7">
        <w:rPr>
          <w:i/>
          <w:iCs/>
        </w:rPr>
        <w:t xml:space="preserve">- соответствия технических характеристик, условий использования и типов устройств малого радиуса действия основным техническим характеристикам, условиям использования и типам, указанным в </w:t>
      </w:r>
      <w:hyperlink w:anchor="Par42" w:history="1">
        <w:r w:rsidRPr="005C12D7">
          <w:rPr>
            <w:i/>
            <w:iCs/>
            <w:color w:val="0000FF"/>
          </w:rPr>
          <w:t>Приложениях</w:t>
        </w:r>
      </w:hyperlink>
      <w:r w:rsidRPr="005C12D7">
        <w:rPr>
          <w:i/>
          <w:iCs/>
        </w:rPr>
        <w:t xml:space="preserve"> к настоящему решению ГКРЧ;</w:t>
      </w:r>
    </w:p>
    <w:p w:rsidR="002C58C6" w:rsidRPr="005C12D7" w:rsidRDefault="002C58C6" w:rsidP="00353B55">
      <w:pPr>
        <w:autoSpaceDE w:val="0"/>
        <w:autoSpaceDN w:val="0"/>
        <w:adjustRightInd w:val="0"/>
        <w:ind w:firstLine="540"/>
        <w:rPr>
          <w:i/>
          <w:iCs/>
        </w:rPr>
      </w:pPr>
      <w:r w:rsidRPr="005C12D7">
        <w:rPr>
          <w:i/>
          <w:iCs/>
        </w:rPr>
        <w:t xml:space="preserve">- устройства малого радиуса действия не должны создавать недопустимых помех и не должны требовать защиты от помех со стороны радиоэлектронных средств, работающих в соответствии с </w:t>
      </w:r>
      <w:hyperlink r:id="rId7" w:history="1">
        <w:r w:rsidRPr="005C12D7">
          <w:rPr>
            <w:i/>
            <w:iCs/>
            <w:color w:val="0000FF"/>
          </w:rPr>
          <w:t>Таблицей</w:t>
        </w:r>
      </w:hyperlink>
      <w:r w:rsidRPr="005C12D7">
        <w:rPr>
          <w:i/>
          <w:iCs/>
        </w:rPr>
        <w:t xml:space="preserve"> распределения полос частот между радиослужбами Российской Федерации;</w:t>
      </w:r>
    </w:p>
    <w:p w:rsidR="002C58C6" w:rsidRPr="005C12D7" w:rsidRDefault="002C58C6" w:rsidP="00353B55">
      <w:pPr>
        <w:autoSpaceDE w:val="0"/>
        <w:autoSpaceDN w:val="0"/>
        <w:adjustRightInd w:val="0"/>
        <w:ind w:firstLine="540"/>
        <w:rPr>
          <w:i/>
          <w:iCs/>
        </w:rPr>
      </w:pPr>
      <w:r w:rsidRPr="005C12D7">
        <w:rPr>
          <w:i/>
          <w:iCs/>
        </w:rPr>
        <w:t>- регистрации устройств малого радиуса действия в установленном в Российской Федерации порядке.</w:t>
      </w:r>
    </w:p>
    <w:p w:rsidR="002C58C6" w:rsidRPr="005C12D7" w:rsidRDefault="002C58C6" w:rsidP="00353B55">
      <w:pPr>
        <w:autoSpaceDE w:val="0"/>
        <w:autoSpaceDN w:val="0"/>
        <w:adjustRightInd w:val="0"/>
        <w:ind w:firstLine="540"/>
        <w:rPr>
          <w:i/>
          <w:iCs/>
        </w:rPr>
      </w:pPr>
      <w:r w:rsidRPr="005C12D7">
        <w:rPr>
          <w:i/>
          <w:iCs/>
        </w:rPr>
        <w:t xml:space="preserve">4. Ввоз из-за границы на территорию Российской Федерации конкретных типов устройств малого радиуса действия должен осуществляться в установленном порядке. При этом включение новых типов устройств малого радиуса в </w:t>
      </w:r>
      <w:hyperlink r:id="rId8" w:history="1">
        <w:r w:rsidRPr="005C12D7">
          <w:rPr>
            <w:i/>
            <w:iCs/>
            <w:color w:val="0000FF"/>
          </w:rPr>
          <w:t>Перечень</w:t>
        </w:r>
      </w:hyperlink>
      <w:r w:rsidRPr="005C12D7">
        <w:rPr>
          <w:i/>
          <w:iCs/>
        </w:rPr>
        <w:t xml:space="preserve"> радиоэлектронных средств, разрешенных для ввоза на территорию Российской Федерации, должен осуществляется при наличии протоколов измерений, подтверждающих соответствие технических характеристик ввозимых устройств малого радиуса действия требованиям, установленным настоящим решением ГКРЧ, ГОСТ Р 51856 "Совместимость технических средств электромагнитная. Средства радиосвязи малого радиуса действия, работающие на частотах от 3 кГц до 400 ГГц. Требования и методы испытаний" и "Нормами 18-07. Радиопередающие устройства гражданского назначения. Требования на допустимые уровни побочных излучений. Методы контроля", утвержденными решением ГКРЧ от 12.02.2007 N 07-19-07-001".</w:t>
      </w:r>
    </w:p>
    <w:p w:rsidR="002C58C6" w:rsidRPr="005C12D7" w:rsidRDefault="002C58C6" w:rsidP="00353B55">
      <w:pPr>
        <w:autoSpaceDE w:val="0"/>
        <w:autoSpaceDN w:val="0"/>
        <w:adjustRightInd w:val="0"/>
        <w:ind w:firstLine="540"/>
        <w:rPr>
          <w:i/>
          <w:iCs/>
        </w:rPr>
      </w:pPr>
      <w:r w:rsidRPr="005C12D7">
        <w:rPr>
          <w:i/>
          <w:iCs/>
        </w:rPr>
        <w:t>Протоколы испытаний (измерений) оформляются аккредитованными в установленном порядке в системе сертификации в области связи испытательными лабораториями (центрами).</w:t>
      </w:r>
    </w:p>
    <w:p w:rsidR="002C58C6" w:rsidRPr="005C12D7" w:rsidRDefault="002C58C6" w:rsidP="00353B55">
      <w:pPr>
        <w:autoSpaceDE w:val="0"/>
        <w:autoSpaceDN w:val="0"/>
        <w:adjustRightInd w:val="0"/>
        <w:ind w:firstLine="540"/>
        <w:rPr>
          <w:i/>
          <w:iCs/>
        </w:rPr>
      </w:pPr>
      <w:r w:rsidRPr="005C12D7">
        <w:rPr>
          <w:i/>
          <w:iCs/>
        </w:rPr>
        <w:t>5. Срок действия настоящего решения ГКРЧ до 01.05.2017.</w:t>
      </w:r>
    </w:p>
    <w:p w:rsidR="002C58C6" w:rsidRDefault="002C58C6" w:rsidP="004F321E">
      <w:pPr>
        <w:pStyle w:val="NormalWeb"/>
        <w:shd w:val="clear" w:color="auto" w:fill="FFFFFF"/>
        <w:spacing w:before="0" w:beforeAutospacing="0" w:after="0" w:afterAutospacing="0" w:line="202" w:lineRule="atLeast"/>
        <w:jc w:val="right"/>
      </w:pPr>
    </w:p>
    <w:p w:rsidR="002C58C6" w:rsidRPr="004F321E" w:rsidRDefault="002C58C6" w:rsidP="0051161D">
      <w:pPr>
        <w:shd w:val="clear" w:color="auto" w:fill="FFFFFF"/>
        <w:spacing w:line="202" w:lineRule="atLeast"/>
        <w:jc w:val="right"/>
        <w:rPr>
          <w:color w:val="000000"/>
        </w:rPr>
      </w:pPr>
      <w:r w:rsidRPr="0051161D">
        <w:rPr>
          <w:color w:val="000000"/>
        </w:rPr>
        <w:t>Приложение №2</w:t>
      </w:r>
      <w:r w:rsidRPr="0051161D">
        <w:rPr>
          <w:color w:val="000000"/>
        </w:rPr>
        <w:br/>
      </w:r>
      <w:r w:rsidRPr="004F321E">
        <w:rPr>
          <w:color w:val="000000"/>
        </w:rPr>
        <w:t>к решению ГКРЧ от 7 мая 2007 г.№07-20-03-001</w:t>
      </w:r>
    </w:p>
    <w:p w:rsidR="002C58C6" w:rsidRDefault="002C58C6" w:rsidP="0051161D">
      <w:pPr>
        <w:spacing w:line="202" w:lineRule="atLeast"/>
        <w:jc w:val="center"/>
        <w:rPr>
          <w:color w:val="000000"/>
        </w:rPr>
      </w:pPr>
    </w:p>
    <w:p w:rsidR="002C58C6" w:rsidRDefault="002C58C6" w:rsidP="0051161D">
      <w:pPr>
        <w:spacing w:line="202" w:lineRule="atLeast"/>
        <w:jc w:val="center"/>
        <w:rPr>
          <w:b/>
          <w:bCs/>
          <w:color w:val="000000"/>
          <w:shd w:val="clear" w:color="auto" w:fill="FFFFFF"/>
        </w:rPr>
      </w:pPr>
      <w:r w:rsidRPr="004F321E">
        <w:rPr>
          <w:b/>
          <w:bCs/>
          <w:color w:val="000000"/>
          <w:shd w:val="clear" w:color="auto" w:fill="FFFFFF"/>
        </w:rPr>
        <w:t xml:space="preserve">Основные технические характеристики и условия использования устройств малого радиуса действия </w:t>
      </w:r>
    </w:p>
    <w:p w:rsidR="002C58C6" w:rsidRPr="004F321E" w:rsidRDefault="002C58C6" w:rsidP="0051161D">
      <w:pPr>
        <w:spacing w:line="202" w:lineRule="atLeast"/>
        <w:jc w:val="center"/>
        <w:rPr>
          <w:b/>
          <w:bCs/>
          <w:color w:val="000000"/>
          <w:shd w:val="clear" w:color="auto" w:fill="FFFFFF"/>
        </w:rPr>
      </w:pPr>
      <w:r w:rsidRPr="004F321E">
        <w:rPr>
          <w:b/>
          <w:bCs/>
          <w:color w:val="000000"/>
          <w:shd w:val="clear" w:color="auto" w:fill="FFFFFF"/>
        </w:rPr>
        <w:t>в сетях беспроводной передачи данных</w:t>
      </w:r>
      <w:r w:rsidRPr="004F321E">
        <w:rPr>
          <w:b/>
          <w:bCs/>
          <w:color w:val="000000"/>
          <w:shd w:val="clear" w:color="auto" w:fill="FFFFFF"/>
          <w:vertAlign w:val="superscript"/>
        </w:rPr>
        <w:t>*</w:t>
      </w:r>
    </w:p>
    <w:tbl>
      <w:tblPr>
        <w:tblW w:w="15015"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002"/>
        <w:gridCol w:w="4505"/>
        <w:gridCol w:w="1802"/>
        <w:gridCol w:w="1802"/>
        <w:gridCol w:w="3904"/>
      </w:tblGrid>
      <w:tr w:rsidR="002C58C6" w:rsidRPr="004F321E">
        <w:tc>
          <w:tcPr>
            <w:tcW w:w="1000" w:type="pct"/>
            <w:vMerge w:val="restart"/>
            <w:tcBorders>
              <w:top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center"/>
              <w:rPr>
                <w:color w:val="000000"/>
              </w:rPr>
            </w:pPr>
            <w:r w:rsidRPr="004F321E">
              <w:rPr>
                <w:color w:val="000000"/>
              </w:rPr>
              <w:t>Полосы радиочастот</w:t>
            </w:r>
          </w:p>
        </w:tc>
        <w:tc>
          <w:tcPr>
            <w:tcW w:w="2700" w:type="pct"/>
            <w:gridSpan w:val="3"/>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center"/>
              <w:rPr>
                <w:color w:val="000000"/>
              </w:rPr>
            </w:pPr>
            <w:r w:rsidRPr="004F321E">
              <w:rPr>
                <w:color w:val="000000"/>
              </w:rPr>
              <w:t>Технические характеристики</w:t>
            </w:r>
          </w:p>
        </w:tc>
        <w:tc>
          <w:tcPr>
            <w:tcW w:w="1300" w:type="pct"/>
            <w:vMerge w:val="restart"/>
            <w:tcBorders>
              <w:top w:val="outset" w:sz="6" w:space="0" w:color="auto"/>
              <w:left w:val="outset" w:sz="6" w:space="0" w:color="auto"/>
              <w:bottom w:val="outset" w:sz="6" w:space="0" w:color="auto"/>
            </w:tcBorders>
            <w:shd w:val="clear" w:color="auto" w:fill="FFFFFF"/>
          </w:tcPr>
          <w:p w:rsidR="002C58C6" w:rsidRPr="004F321E" w:rsidRDefault="002C58C6" w:rsidP="004F321E">
            <w:pPr>
              <w:spacing w:line="202" w:lineRule="atLeast"/>
              <w:jc w:val="center"/>
              <w:rPr>
                <w:color w:val="000000"/>
              </w:rPr>
            </w:pPr>
            <w:r w:rsidRPr="004F321E">
              <w:rPr>
                <w:color w:val="000000"/>
              </w:rPr>
              <w:t>Дополнительные условия использования</w:t>
            </w:r>
          </w:p>
        </w:tc>
      </w:tr>
      <w:tr w:rsidR="002C58C6" w:rsidRPr="004F321E">
        <w:trPr>
          <w:trHeight w:val="300"/>
        </w:trPr>
        <w:tc>
          <w:tcPr>
            <w:tcW w:w="0" w:type="auto"/>
            <w:vMerge/>
            <w:tcBorders>
              <w:top w:val="outset" w:sz="6" w:space="0" w:color="auto"/>
              <w:bottom w:val="outset" w:sz="6" w:space="0" w:color="auto"/>
              <w:right w:val="outset" w:sz="6" w:space="0" w:color="auto"/>
            </w:tcBorders>
            <w:shd w:val="clear" w:color="auto" w:fill="FFFFFF"/>
            <w:vAlign w:val="center"/>
          </w:tcPr>
          <w:p w:rsidR="002C58C6" w:rsidRPr="004F321E" w:rsidRDefault="002C58C6" w:rsidP="004F321E">
            <w:pPr>
              <w:jc w:val="left"/>
              <w:rPr>
                <w:color w:val="000000"/>
              </w:rPr>
            </w:pPr>
          </w:p>
        </w:tc>
        <w:tc>
          <w:tcPr>
            <w:tcW w:w="15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center"/>
              <w:rPr>
                <w:color w:val="000000"/>
              </w:rPr>
            </w:pPr>
            <w:r w:rsidRPr="004F321E">
              <w:rPr>
                <w:color w:val="000000"/>
              </w:rPr>
              <w:t>Наименование</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center"/>
              <w:rPr>
                <w:color w:val="000000"/>
              </w:rPr>
            </w:pPr>
            <w:r w:rsidRPr="004F321E">
              <w:rPr>
                <w:color w:val="000000"/>
              </w:rPr>
              <w:t>Значение</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center"/>
              <w:rPr>
                <w:color w:val="000000"/>
              </w:rPr>
            </w:pPr>
            <w:r w:rsidRPr="004F321E">
              <w:rPr>
                <w:color w:val="000000"/>
              </w:rPr>
              <w:t>Размерность</w:t>
            </w:r>
          </w:p>
        </w:tc>
        <w:tc>
          <w:tcPr>
            <w:tcW w:w="0" w:type="auto"/>
            <w:vMerge/>
            <w:tcBorders>
              <w:top w:val="outset" w:sz="6" w:space="0" w:color="auto"/>
              <w:left w:val="outset" w:sz="6" w:space="0" w:color="auto"/>
              <w:bottom w:val="outset" w:sz="6" w:space="0" w:color="auto"/>
            </w:tcBorders>
            <w:shd w:val="clear" w:color="auto" w:fill="FFFFFF"/>
            <w:vAlign w:val="center"/>
          </w:tcPr>
          <w:p w:rsidR="002C58C6" w:rsidRPr="004F321E" w:rsidRDefault="002C58C6" w:rsidP="004F321E">
            <w:pPr>
              <w:jc w:val="left"/>
              <w:rPr>
                <w:color w:val="000000"/>
              </w:rPr>
            </w:pPr>
          </w:p>
        </w:tc>
      </w:tr>
      <w:tr w:rsidR="002C58C6" w:rsidRPr="004F321E">
        <w:tc>
          <w:tcPr>
            <w:tcW w:w="0" w:type="auto"/>
            <w:gridSpan w:val="5"/>
            <w:tcBorders>
              <w:top w:val="outset" w:sz="6" w:space="0" w:color="auto"/>
              <w:bottom w:val="outset" w:sz="6" w:space="0" w:color="auto"/>
            </w:tcBorders>
            <w:shd w:val="clear" w:color="auto" w:fill="FFFFFF"/>
          </w:tcPr>
          <w:p w:rsidR="002C58C6" w:rsidRPr="004F321E" w:rsidRDefault="002C58C6" w:rsidP="004F321E">
            <w:pPr>
              <w:spacing w:line="202" w:lineRule="atLeast"/>
              <w:jc w:val="left"/>
              <w:rPr>
                <w:color w:val="000000"/>
              </w:rPr>
            </w:pPr>
            <w:r w:rsidRPr="004F321E">
              <w:rPr>
                <w:b/>
                <w:bCs/>
                <w:color w:val="000000"/>
              </w:rPr>
              <w:t>1. Устройства с псевдослучайной перестройкой рабочей частоты (ППРЧ)</w:t>
            </w:r>
          </w:p>
        </w:tc>
      </w:tr>
      <w:tr w:rsidR="002C58C6" w:rsidRPr="004F321E">
        <w:tc>
          <w:tcPr>
            <w:tcW w:w="1000" w:type="pct"/>
            <w:vMerge w:val="restart"/>
            <w:tcBorders>
              <w:top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center"/>
              <w:rPr>
                <w:color w:val="000000"/>
              </w:rPr>
            </w:pPr>
            <w:r w:rsidRPr="004F321E">
              <w:rPr>
                <w:color w:val="000000"/>
              </w:rPr>
              <w:t>2400-2483,5 МГц</w:t>
            </w:r>
          </w:p>
        </w:tc>
        <w:tc>
          <w:tcPr>
            <w:tcW w:w="15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left"/>
              <w:rPr>
                <w:color w:val="000000"/>
              </w:rPr>
            </w:pPr>
            <w:r w:rsidRPr="004F321E">
              <w:rPr>
                <w:color w:val="000000"/>
              </w:rPr>
              <w:t>Ширина канала</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center"/>
              <w:rPr>
                <w:color w:val="000000"/>
              </w:rPr>
            </w:pPr>
            <w:r w:rsidRPr="004F321E">
              <w:rPr>
                <w:color w:val="000000"/>
              </w:rPr>
              <w:t>не менее 1</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center"/>
              <w:rPr>
                <w:color w:val="000000"/>
              </w:rPr>
            </w:pPr>
            <w:r w:rsidRPr="004F321E">
              <w:rPr>
                <w:color w:val="000000"/>
              </w:rPr>
              <w:t>МГц</w:t>
            </w:r>
          </w:p>
        </w:tc>
        <w:tc>
          <w:tcPr>
            <w:tcW w:w="1300" w:type="pct"/>
            <w:vMerge w:val="restart"/>
            <w:tcBorders>
              <w:top w:val="outset" w:sz="6" w:space="0" w:color="auto"/>
              <w:left w:val="outset" w:sz="6" w:space="0" w:color="auto"/>
              <w:bottom w:val="outset" w:sz="6" w:space="0" w:color="auto"/>
            </w:tcBorders>
            <w:shd w:val="clear" w:color="auto" w:fill="FFFFFF"/>
          </w:tcPr>
          <w:p w:rsidR="002C58C6" w:rsidRPr="004F321E" w:rsidRDefault="002C58C6" w:rsidP="004F321E">
            <w:pPr>
              <w:spacing w:line="202" w:lineRule="atLeast"/>
              <w:jc w:val="center"/>
              <w:rPr>
                <w:color w:val="000000"/>
              </w:rPr>
            </w:pPr>
            <w:r w:rsidRPr="004F321E">
              <w:rPr>
                <w:color w:val="000000"/>
              </w:rPr>
              <w:t>нет</w:t>
            </w:r>
          </w:p>
        </w:tc>
      </w:tr>
      <w:tr w:rsidR="002C58C6" w:rsidRPr="004F321E">
        <w:tc>
          <w:tcPr>
            <w:tcW w:w="0" w:type="auto"/>
            <w:vMerge/>
            <w:tcBorders>
              <w:top w:val="outset" w:sz="6" w:space="0" w:color="auto"/>
              <w:bottom w:val="outset" w:sz="6" w:space="0" w:color="auto"/>
              <w:right w:val="outset" w:sz="6" w:space="0" w:color="auto"/>
            </w:tcBorders>
            <w:shd w:val="clear" w:color="auto" w:fill="FFFFFF"/>
            <w:vAlign w:val="center"/>
          </w:tcPr>
          <w:p w:rsidR="002C58C6" w:rsidRPr="004F321E" w:rsidRDefault="002C58C6" w:rsidP="004F321E">
            <w:pPr>
              <w:jc w:val="left"/>
              <w:rPr>
                <w:color w:val="000000"/>
              </w:rPr>
            </w:pPr>
          </w:p>
        </w:tc>
        <w:tc>
          <w:tcPr>
            <w:tcW w:w="15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left"/>
              <w:rPr>
                <w:color w:val="000000"/>
              </w:rPr>
            </w:pPr>
            <w:r w:rsidRPr="004F321E">
              <w:rPr>
                <w:color w:val="000000"/>
              </w:rPr>
              <w:t>Время пребывания (работы) на одной несущей, выбор которой осуществляется по псевдослучайному закону</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center"/>
              <w:rPr>
                <w:color w:val="000000"/>
              </w:rPr>
            </w:pPr>
            <w:r w:rsidRPr="004F321E">
              <w:rPr>
                <w:color w:val="000000"/>
              </w:rPr>
              <w:t>не более 0,4</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center"/>
              <w:rPr>
                <w:color w:val="000000"/>
              </w:rPr>
            </w:pPr>
            <w:r w:rsidRPr="004F321E">
              <w:rPr>
                <w:color w:val="000000"/>
              </w:rPr>
              <w:t>с</w:t>
            </w:r>
          </w:p>
        </w:tc>
        <w:tc>
          <w:tcPr>
            <w:tcW w:w="0" w:type="auto"/>
            <w:vMerge/>
            <w:tcBorders>
              <w:top w:val="outset" w:sz="6" w:space="0" w:color="auto"/>
              <w:left w:val="outset" w:sz="6" w:space="0" w:color="auto"/>
              <w:bottom w:val="outset" w:sz="6" w:space="0" w:color="auto"/>
            </w:tcBorders>
            <w:shd w:val="clear" w:color="auto" w:fill="FFFFFF"/>
            <w:vAlign w:val="center"/>
          </w:tcPr>
          <w:p w:rsidR="002C58C6" w:rsidRPr="004F321E" w:rsidRDefault="002C58C6" w:rsidP="004F321E">
            <w:pPr>
              <w:jc w:val="left"/>
              <w:rPr>
                <w:color w:val="000000"/>
              </w:rPr>
            </w:pPr>
          </w:p>
        </w:tc>
      </w:tr>
      <w:tr w:rsidR="002C58C6" w:rsidRPr="004F321E">
        <w:tc>
          <w:tcPr>
            <w:tcW w:w="0" w:type="auto"/>
            <w:vMerge/>
            <w:tcBorders>
              <w:top w:val="outset" w:sz="6" w:space="0" w:color="auto"/>
              <w:bottom w:val="outset" w:sz="6" w:space="0" w:color="auto"/>
              <w:right w:val="outset" w:sz="6" w:space="0" w:color="auto"/>
            </w:tcBorders>
            <w:shd w:val="clear" w:color="auto" w:fill="FFFFFF"/>
            <w:vAlign w:val="center"/>
          </w:tcPr>
          <w:p w:rsidR="002C58C6" w:rsidRPr="004F321E" w:rsidRDefault="002C58C6" w:rsidP="004F321E">
            <w:pPr>
              <w:jc w:val="left"/>
              <w:rPr>
                <w:color w:val="000000"/>
              </w:rPr>
            </w:pPr>
          </w:p>
        </w:tc>
        <w:tc>
          <w:tcPr>
            <w:tcW w:w="15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left"/>
              <w:rPr>
                <w:color w:val="000000"/>
              </w:rPr>
            </w:pPr>
            <w:r w:rsidRPr="004F321E">
              <w:rPr>
                <w:color w:val="000000"/>
              </w:rPr>
              <w:t>Количество каналов ППРЧ</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center"/>
              <w:rPr>
                <w:color w:val="000000"/>
              </w:rPr>
            </w:pPr>
            <w:r w:rsidRPr="004F321E">
              <w:rPr>
                <w:color w:val="000000"/>
              </w:rPr>
              <w:t>не менее 15</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left"/>
              <w:rPr>
                <w:color w:val="000000"/>
              </w:rPr>
            </w:pPr>
            <w:r w:rsidRPr="004F321E">
              <w:rPr>
                <w:rFonts w:eastAsia="MS Gothic" w:hAnsi="MS Gothic" w:cs="MS Gothic" w:hint="eastAsia"/>
                <w:color w:val="000000"/>
              </w:rPr>
              <w:t xml:space="preserve">　</w:t>
            </w:r>
          </w:p>
        </w:tc>
        <w:tc>
          <w:tcPr>
            <w:tcW w:w="0" w:type="auto"/>
            <w:vMerge/>
            <w:tcBorders>
              <w:top w:val="outset" w:sz="6" w:space="0" w:color="auto"/>
              <w:left w:val="outset" w:sz="6" w:space="0" w:color="auto"/>
              <w:bottom w:val="outset" w:sz="6" w:space="0" w:color="auto"/>
            </w:tcBorders>
            <w:shd w:val="clear" w:color="auto" w:fill="FFFFFF"/>
            <w:vAlign w:val="center"/>
          </w:tcPr>
          <w:p w:rsidR="002C58C6" w:rsidRPr="004F321E" w:rsidRDefault="002C58C6" w:rsidP="004F321E">
            <w:pPr>
              <w:jc w:val="left"/>
              <w:rPr>
                <w:color w:val="000000"/>
              </w:rPr>
            </w:pPr>
          </w:p>
        </w:tc>
      </w:tr>
      <w:tr w:rsidR="002C58C6" w:rsidRPr="004F321E">
        <w:tc>
          <w:tcPr>
            <w:tcW w:w="0" w:type="auto"/>
            <w:vMerge/>
            <w:tcBorders>
              <w:top w:val="outset" w:sz="6" w:space="0" w:color="auto"/>
              <w:bottom w:val="outset" w:sz="6" w:space="0" w:color="auto"/>
              <w:right w:val="outset" w:sz="6" w:space="0" w:color="auto"/>
            </w:tcBorders>
            <w:shd w:val="clear" w:color="auto" w:fill="FFFFFF"/>
            <w:vAlign w:val="center"/>
          </w:tcPr>
          <w:p w:rsidR="002C58C6" w:rsidRPr="004F321E" w:rsidRDefault="002C58C6" w:rsidP="004F321E">
            <w:pPr>
              <w:jc w:val="left"/>
              <w:rPr>
                <w:color w:val="000000"/>
              </w:rPr>
            </w:pPr>
          </w:p>
        </w:tc>
        <w:tc>
          <w:tcPr>
            <w:tcW w:w="15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left"/>
              <w:rPr>
                <w:color w:val="000000"/>
              </w:rPr>
            </w:pPr>
            <w:r w:rsidRPr="004F321E">
              <w:rPr>
                <w:color w:val="000000"/>
              </w:rPr>
              <w:t>Максимальная ЭИИМ</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center"/>
              <w:rPr>
                <w:color w:val="000000"/>
              </w:rPr>
            </w:pPr>
            <w:r w:rsidRPr="004F321E">
              <w:rPr>
                <w:color w:val="000000"/>
              </w:rPr>
              <w:t>100</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center"/>
              <w:rPr>
                <w:color w:val="000000"/>
              </w:rPr>
            </w:pPr>
            <w:r w:rsidRPr="004F321E">
              <w:rPr>
                <w:color w:val="000000"/>
              </w:rPr>
              <w:t>мВт</w:t>
            </w:r>
          </w:p>
        </w:tc>
        <w:tc>
          <w:tcPr>
            <w:tcW w:w="0" w:type="auto"/>
            <w:vMerge/>
            <w:tcBorders>
              <w:top w:val="outset" w:sz="6" w:space="0" w:color="auto"/>
              <w:left w:val="outset" w:sz="6" w:space="0" w:color="auto"/>
              <w:bottom w:val="outset" w:sz="6" w:space="0" w:color="auto"/>
            </w:tcBorders>
            <w:shd w:val="clear" w:color="auto" w:fill="FFFFFF"/>
            <w:vAlign w:val="center"/>
          </w:tcPr>
          <w:p w:rsidR="002C58C6" w:rsidRPr="004F321E" w:rsidRDefault="002C58C6" w:rsidP="004F321E">
            <w:pPr>
              <w:jc w:val="left"/>
              <w:rPr>
                <w:color w:val="000000"/>
              </w:rPr>
            </w:pPr>
          </w:p>
        </w:tc>
      </w:tr>
    </w:tbl>
    <w:p w:rsidR="002C58C6" w:rsidRPr="004F321E" w:rsidRDefault="002C58C6" w:rsidP="004F321E">
      <w:pPr>
        <w:jc w:val="left"/>
        <w:rPr>
          <w:vanish/>
        </w:rPr>
      </w:pPr>
    </w:p>
    <w:tbl>
      <w:tblPr>
        <w:tblW w:w="15015"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002"/>
        <w:gridCol w:w="4505"/>
        <w:gridCol w:w="1802"/>
        <w:gridCol w:w="1802"/>
        <w:gridCol w:w="3904"/>
      </w:tblGrid>
      <w:tr w:rsidR="002C58C6" w:rsidRPr="004F321E">
        <w:tc>
          <w:tcPr>
            <w:tcW w:w="0" w:type="auto"/>
            <w:gridSpan w:val="5"/>
            <w:tcBorders>
              <w:top w:val="outset" w:sz="6" w:space="0" w:color="auto"/>
              <w:bottom w:val="outset" w:sz="6" w:space="0" w:color="auto"/>
            </w:tcBorders>
            <w:shd w:val="clear" w:color="auto" w:fill="FFFFFF"/>
          </w:tcPr>
          <w:p w:rsidR="002C58C6" w:rsidRPr="004F321E" w:rsidRDefault="002C58C6" w:rsidP="004F321E">
            <w:pPr>
              <w:spacing w:line="202" w:lineRule="atLeast"/>
              <w:jc w:val="left"/>
              <w:rPr>
                <w:color w:val="000000"/>
              </w:rPr>
            </w:pPr>
            <w:r w:rsidRPr="004F321E">
              <w:rPr>
                <w:b/>
                <w:bCs/>
                <w:color w:val="000000"/>
              </w:rPr>
              <w:t>2. Устройства с прямым расширением спектра и другими видами модуляции</w:t>
            </w:r>
            <w:r w:rsidRPr="004F321E">
              <w:rPr>
                <w:b/>
                <w:bCs/>
                <w:color w:val="000000"/>
                <w:vertAlign w:val="superscript"/>
              </w:rPr>
              <w:t>*</w:t>
            </w:r>
          </w:p>
        </w:tc>
      </w:tr>
      <w:tr w:rsidR="002C58C6" w:rsidRPr="004F321E">
        <w:tc>
          <w:tcPr>
            <w:tcW w:w="1000" w:type="pct"/>
            <w:vMerge w:val="restart"/>
            <w:tcBorders>
              <w:top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center"/>
              <w:rPr>
                <w:color w:val="000000"/>
              </w:rPr>
            </w:pPr>
            <w:r w:rsidRPr="004F321E">
              <w:rPr>
                <w:color w:val="000000"/>
              </w:rPr>
              <w:t>2400-2483,5 МГц</w:t>
            </w:r>
          </w:p>
        </w:tc>
        <w:tc>
          <w:tcPr>
            <w:tcW w:w="15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left"/>
              <w:rPr>
                <w:color w:val="000000"/>
              </w:rPr>
            </w:pPr>
            <w:r w:rsidRPr="004F321E">
              <w:rPr>
                <w:color w:val="000000"/>
              </w:rPr>
              <w:t>Максимальная спектральная плотность ЭИИМ</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center"/>
              <w:rPr>
                <w:color w:val="000000"/>
              </w:rPr>
            </w:pPr>
            <w:r w:rsidRPr="004F321E">
              <w:rPr>
                <w:color w:val="000000"/>
              </w:rPr>
              <w:t>10</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left"/>
              <w:rPr>
                <w:color w:val="000000"/>
              </w:rPr>
            </w:pPr>
            <w:r w:rsidRPr="004F321E">
              <w:rPr>
                <w:color w:val="000000"/>
              </w:rPr>
              <w:t>мВт/МГц</w:t>
            </w:r>
          </w:p>
        </w:tc>
        <w:tc>
          <w:tcPr>
            <w:tcW w:w="1300" w:type="pct"/>
            <w:vMerge w:val="restart"/>
            <w:tcBorders>
              <w:top w:val="outset" w:sz="6" w:space="0" w:color="auto"/>
              <w:left w:val="outset" w:sz="6" w:space="0" w:color="auto"/>
              <w:bottom w:val="outset" w:sz="6" w:space="0" w:color="auto"/>
            </w:tcBorders>
            <w:shd w:val="clear" w:color="auto" w:fill="FFFFFF"/>
          </w:tcPr>
          <w:p w:rsidR="002C58C6" w:rsidRPr="004F321E" w:rsidRDefault="002C58C6" w:rsidP="004F321E">
            <w:pPr>
              <w:spacing w:line="202" w:lineRule="atLeast"/>
              <w:jc w:val="center"/>
              <w:rPr>
                <w:color w:val="000000"/>
              </w:rPr>
            </w:pPr>
            <w:r w:rsidRPr="004F321E">
              <w:rPr>
                <w:color w:val="000000"/>
              </w:rPr>
              <w:t>нет</w:t>
            </w:r>
          </w:p>
        </w:tc>
      </w:tr>
      <w:tr w:rsidR="002C58C6" w:rsidRPr="004F321E">
        <w:tc>
          <w:tcPr>
            <w:tcW w:w="0" w:type="auto"/>
            <w:vMerge/>
            <w:tcBorders>
              <w:top w:val="outset" w:sz="6" w:space="0" w:color="auto"/>
              <w:bottom w:val="outset" w:sz="6" w:space="0" w:color="auto"/>
              <w:right w:val="outset" w:sz="6" w:space="0" w:color="auto"/>
            </w:tcBorders>
            <w:shd w:val="clear" w:color="auto" w:fill="FFFFFF"/>
            <w:vAlign w:val="center"/>
          </w:tcPr>
          <w:p w:rsidR="002C58C6" w:rsidRPr="004F321E" w:rsidRDefault="002C58C6" w:rsidP="004F321E">
            <w:pPr>
              <w:jc w:val="left"/>
              <w:rPr>
                <w:color w:val="000000"/>
              </w:rPr>
            </w:pPr>
          </w:p>
        </w:tc>
        <w:tc>
          <w:tcPr>
            <w:tcW w:w="15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left"/>
              <w:rPr>
                <w:color w:val="000000"/>
              </w:rPr>
            </w:pPr>
            <w:r w:rsidRPr="004F321E">
              <w:rPr>
                <w:color w:val="000000"/>
              </w:rPr>
              <w:t>Максимальная ЭИИМ</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center"/>
              <w:rPr>
                <w:color w:val="000000"/>
              </w:rPr>
            </w:pPr>
            <w:r w:rsidRPr="004F321E">
              <w:rPr>
                <w:color w:val="000000"/>
              </w:rPr>
              <w:t>100</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C58C6" w:rsidRPr="004F321E" w:rsidRDefault="002C58C6" w:rsidP="004F321E">
            <w:pPr>
              <w:spacing w:line="202" w:lineRule="atLeast"/>
              <w:jc w:val="center"/>
              <w:rPr>
                <w:color w:val="000000"/>
              </w:rPr>
            </w:pPr>
            <w:r w:rsidRPr="004F321E">
              <w:rPr>
                <w:color w:val="000000"/>
              </w:rPr>
              <w:t>мВт</w:t>
            </w:r>
          </w:p>
        </w:tc>
        <w:tc>
          <w:tcPr>
            <w:tcW w:w="0" w:type="auto"/>
            <w:vMerge/>
            <w:tcBorders>
              <w:top w:val="outset" w:sz="6" w:space="0" w:color="auto"/>
              <w:left w:val="outset" w:sz="6" w:space="0" w:color="auto"/>
              <w:bottom w:val="outset" w:sz="6" w:space="0" w:color="auto"/>
            </w:tcBorders>
            <w:shd w:val="clear" w:color="auto" w:fill="FFFFFF"/>
            <w:vAlign w:val="center"/>
          </w:tcPr>
          <w:p w:rsidR="002C58C6" w:rsidRPr="004F321E" w:rsidRDefault="002C58C6" w:rsidP="004F321E">
            <w:pPr>
              <w:jc w:val="left"/>
              <w:rPr>
                <w:color w:val="000000"/>
              </w:rPr>
            </w:pPr>
          </w:p>
        </w:tc>
      </w:tr>
    </w:tbl>
    <w:p w:rsidR="002C58C6" w:rsidRPr="005C12D7" w:rsidRDefault="002C58C6" w:rsidP="0051161D">
      <w:pPr>
        <w:autoSpaceDE w:val="0"/>
        <w:autoSpaceDN w:val="0"/>
        <w:adjustRightInd w:val="0"/>
        <w:ind w:firstLine="540"/>
      </w:pPr>
      <w:r w:rsidRPr="005C12D7">
        <w:t>&lt;*&gt; Для устройств с прямым расширением спектра и другими видами модуляции при указании ограничений на максимальное значение ЭИИМ и спектральной плотности ЭИИМ является обязательным выполнение этих двух условий.</w:t>
      </w:r>
    </w:p>
    <w:sectPr w:rsidR="002C58C6" w:rsidRPr="005C12D7" w:rsidSect="009F4BED">
      <w:headerReference w:type="default" r:id="rId9"/>
      <w:headerReference w:type="first" r:id="rId10"/>
      <w:pgSz w:w="16838" w:h="11906" w:orient="landscape" w:code="9"/>
      <w:pgMar w:top="567"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8C6" w:rsidRDefault="002C58C6">
      <w:r>
        <w:separator/>
      </w:r>
    </w:p>
  </w:endnote>
  <w:endnote w:type="continuationSeparator" w:id="0">
    <w:p w:rsidR="002C58C6" w:rsidRDefault="002C5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8C6" w:rsidRDefault="002C58C6">
      <w:r>
        <w:separator/>
      </w:r>
    </w:p>
  </w:footnote>
  <w:footnote w:type="continuationSeparator" w:id="0">
    <w:p w:rsidR="002C58C6" w:rsidRDefault="002C5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8C6" w:rsidRDefault="002C58C6">
    <w:pPr>
      <w:pStyle w:val="Header"/>
      <w:framePr w:wrap="auto" w:vAnchor="text" w:hAnchor="margin" w:xAlign="center" w:y="1"/>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2</w:t>
    </w:r>
    <w:r>
      <w:rPr>
        <w:rStyle w:val="PageNumber"/>
        <w:sz w:val="28"/>
        <w:szCs w:val="28"/>
      </w:rPr>
      <w:fldChar w:fldCharType="end"/>
    </w:r>
  </w:p>
  <w:p w:rsidR="002C58C6" w:rsidRDefault="002C58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8C6" w:rsidRDefault="002C58C6">
    <w:pPr>
      <w:pStyle w:val="Header"/>
      <w:jc w:val="right"/>
    </w:pPr>
  </w:p>
  <w:p w:rsidR="002C58C6" w:rsidRDefault="002C58C6">
    <w:pPr>
      <w:pStyle w:val="Header"/>
      <w:jc w:val="right"/>
    </w:pPr>
  </w:p>
  <w:p w:rsidR="002C58C6" w:rsidRDefault="002C58C6">
    <w:pPr>
      <w:pStyle w:val="Header"/>
      <w:jc w:val="right"/>
      <w:rPr>
        <w:b/>
        <w:bCs/>
        <w:sz w:val="28"/>
        <w:szCs w:val="2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30CD8"/>
    <w:multiLevelType w:val="multilevel"/>
    <w:tmpl w:val="72DCF7EC"/>
    <w:lvl w:ilvl="0">
      <w:start w:val="1"/>
      <w:numFmt w:val="decimal"/>
      <w:lvlText w:val="%1."/>
      <w:lvlJc w:val="left"/>
      <w:pPr>
        <w:tabs>
          <w:tab w:val="num" w:pos="2655"/>
        </w:tabs>
        <w:ind w:left="2655" w:hanging="109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
    <w:nsid w:val="12050C41"/>
    <w:multiLevelType w:val="hybridMultilevel"/>
    <w:tmpl w:val="72DCF7EC"/>
    <w:lvl w:ilvl="0" w:tplc="9DC04A0A">
      <w:start w:val="1"/>
      <w:numFmt w:val="decimal"/>
      <w:lvlText w:val="%1."/>
      <w:lvlJc w:val="left"/>
      <w:pPr>
        <w:tabs>
          <w:tab w:val="num" w:pos="2655"/>
        </w:tabs>
        <w:ind w:left="2655" w:hanging="1095"/>
      </w:pPr>
      <w:rPr>
        <w:rFonts w:hint="default"/>
      </w:r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2">
    <w:nsid w:val="3389571A"/>
    <w:multiLevelType w:val="hybridMultilevel"/>
    <w:tmpl w:val="6EB6B516"/>
    <w:lvl w:ilvl="0" w:tplc="9DC04A0A">
      <w:start w:val="1"/>
      <w:numFmt w:val="decimal"/>
      <w:lvlText w:val="%1."/>
      <w:lvlJc w:val="left"/>
      <w:pPr>
        <w:tabs>
          <w:tab w:val="num" w:pos="2655"/>
        </w:tabs>
        <w:ind w:left="2655" w:hanging="1095"/>
      </w:pPr>
      <w:rPr>
        <w:rFonts w:hint="default"/>
      </w:r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3">
    <w:nsid w:val="3AE1152E"/>
    <w:multiLevelType w:val="hybridMultilevel"/>
    <w:tmpl w:val="BE6E015A"/>
    <w:lvl w:ilvl="0" w:tplc="9DC04A0A">
      <w:start w:val="1"/>
      <w:numFmt w:val="decimal"/>
      <w:lvlText w:val="%1."/>
      <w:lvlJc w:val="left"/>
      <w:pPr>
        <w:tabs>
          <w:tab w:val="num" w:pos="1875"/>
        </w:tabs>
        <w:ind w:left="1875" w:hanging="10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1EC4AB7"/>
    <w:multiLevelType w:val="hybridMultilevel"/>
    <w:tmpl w:val="B4BE502C"/>
    <w:lvl w:ilvl="0" w:tplc="9DC04A0A">
      <w:start w:val="1"/>
      <w:numFmt w:val="decimal"/>
      <w:lvlText w:val="%1."/>
      <w:lvlJc w:val="left"/>
      <w:pPr>
        <w:tabs>
          <w:tab w:val="num" w:pos="1875"/>
        </w:tabs>
        <w:ind w:left="1875" w:hanging="1095"/>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5">
    <w:nsid w:val="5424382B"/>
    <w:multiLevelType w:val="multilevel"/>
    <w:tmpl w:val="FE48C0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52C4A6A"/>
    <w:multiLevelType w:val="multilevel"/>
    <w:tmpl w:val="6EB6B516"/>
    <w:lvl w:ilvl="0">
      <w:start w:val="1"/>
      <w:numFmt w:val="decimal"/>
      <w:lvlText w:val="%1."/>
      <w:lvlJc w:val="left"/>
      <w:pPr>
        <w:tabs>
          <w:tab w:val="num" w:pos="2655"/>
        </w:tabs>
        <w:ind w:left="2655" w:hanging="109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num w:numId="1">
    <w:abstractNumId w:val="4"/>
  </w:num>
  <w:num w:numId="2">
    <w:abstractNumId w:val="3"/>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embedSystemFonts/>
  <w:defaultTabStop w:val="708"/>
  <w:doNotHyphenateCaps/>
  <w:drawingGridHorizontalSpacing w:val="78"/>
  <w:displayHorizont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243"/>
    <w:rsid w:val="00075554"/>
    <w:rsid w:val="000A60E0"/>
    <w:rsid w:val="001056DA"/>
    <w:rsid w:val="001E5881"/>
    <w:rsid w:val="002C58C6"/>
    <w:rsid w:val="00321939"/>
    <w:rsid w:val="00353B55"/>
    <w:rsid w:val="004512F2"/>
    <w:rsid w:val="004F321E"/>
    <w:rsid w:val="0051161D"/>
    <w:rsid w:val="005B3164"/>
    <w:rsid w:val="005C12D7"/>
    <w:rsid w:val="006A22A6"/>
    <w:rsid w:val="00880B93"/>
    <w:rsid w:val="00886404"/>
    <w:rsid w:val="00895ABC"/>
    <w:rsid w:val="009F4BED"/>
    <w:rsid w:val="00A05F7B"/>
    <w:rsid w:val="00A87BAA"/>
    <w:rsid w:val="00BE1B5D"/>
    <w:rsid w:val="00CA20F5"/>
    <w:rsid w:val="00D85C61"/>
    <w:rsid w:val="00E32243"/>
    <w:rsid w:val="00ED40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A6"/>
    <w:pPr>
      <w:jc w:val="both"/>
    </w:pPr>
    <w:rPr>
      <w:sz w:val="24"/>
      <w:szCs w:val="24"/>
    </w:rPr>
  </w:style>
  <w:style w:type="paragraph" w:styleId="Heading1">
    <w:name w:val="heading 1"/>
    <w:aliases w:val="H1,h1,h11,h12,h13,h14,h15,h16,h17,h111,h121,h131,h141,h151,h161,h18,h112,h122,h132,h142,h152,h162,h19,h113,h123,h133,h143,h153,h163,1,l1,II+,I,Section Head,Chapter Heading,h:1,h:1app,app heading 1,Head 1 (Chapter heading),Titre§,H11,1st leve"/>
    <w:basedOn w:val="Normal"/>
    <w:next w:val="Normal"/>
    <w:link w:val="Heading1Char1"/>
    <w:uiPriority w:val="99"/>
    <w:qFormat/>
    <w:rsid w:val="006A22A6"/>
    <w:pPr>
      <w:keepNext/>
      <w:keepLines/>
      <w:spacing w:after="120"/>
      <w:outlineLvl w:val="0"/>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9"/>
    <w:locked/>
    <w:rPr>
      <w:rFonts w:ascii="Cambria" w:hAnsi="Cambria" w:cs="Cambria"/>
      <w:b/>
      <w:bCs/>
      <w:kern w:val="32"/>
      <w:sz w:val="32"/>
      <w:szCs w:val="32"/>
    </w:rPr>
  </w:style>
  <w:style w:type="character" w:customStyle="1" w:styleId="Heading1Char1">
    <w:name w:val="Heading 1 Char1"/>
    <w:aliases w:val="H1 Char1,h1 Char1,h11 Char1,h12 Char1,h13 Char1,h14 Char1,h15 Char1,h16 Char1,h17 Char1,h111 Char1,h121 Char1,h131 Char1,h141 Char1,h151 Char1,h161 Char1,h18 Char1,h112 Char1,h122 Char1,h132 Char1,h142 Char1,h152 Char1,h162 Char1,1 Char"/>
    <w:basedOn w:val="DefaultParagraphFont"/>
    <w:link w:val="Heading1"/>
    <w:uiPriority w:val="99"/>
    <w:locked/>
    <w:rsid w:val="006A22A6"/>
    <w:rPr>
      <w:b/>
      <w:bCs/>
      <w:sz w:val="28"/>
      <w:szCs w:val="28"/>
      <w:lang w:val="ru-RU" w:eastAsia="ru-RU"/>
    </w:rPr>
  </w:style>
  <w:style w:type="character" w:styleId="LineNumber">
    <w:name w:val="line number"/>
    <w:basedOn w:val="DefaultParagraphFont"/>
    <w:uiPriority w:val="99"/>
    <w:rsid w:val="006A22A6"/>
  </w:style>
  <w:style w:type="paragraph" w:styleId="Header">
    <w:name w:val="header"/>
    <w:basedOn w:val="Normal"/>
    <w:link w:val="HeaderChar"/>
    <w:uiPriority w:val="99"/>
    <w:rsid w:val="006A22A6"/>
    <w:pPr>
      <w:tabs>
        <w:tab w:val="center" w:pos="4677"/>
        <w:tab w:val="right" w:pos="9355"/>
      </w:tabs>
    </w:p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rsid w:val="006A22A6"/>
    <w:pPr>
      <w:tabs>
        <w:tab w:val="center" w:pos="4677"/>
        <w:tab w:val="right" w:pos="9355"/>
      </w:tabs>
    </w:pPr>
  </w:style>
  <w:style w:type="character" w:customStyle="1" w:styleId="FooterChar">
    <w:name w:val="Footer Char"/>
    <w:basedOn w:val="DefaultParagraphFont"/>
    <w:link w:val="Footer"/>
    <w:uiPriority w:val="99"/>
    <w:semiHidden/>
    <w:locked/>
    <w:rPr>
      <w:sz w:val="24"/>
      <w:szCs w:val="24"/>
    </w:rPr>
  </w:style>
  <w:style w:type="paragraph" w:styleId="BodyTextIndent3">
    <w:name w:val="Body Text Indent 3"/>
    <w:basedOn w:val="Normal"/>
    <w:link w:val="BodyTextIndent3Char1"/>
    <w:uiPriority w:val="99"/>
    <w:rsid w:val="006A22A6"/>
    <w:pPr>
      <w:spacing w:line="228" w:lineRule="auto"/>
      <w:ind w:firstLine="720"/>
    </w:pPr>
    <w:rPr>
      <w:sz w:val="28"/>
      <w:szCs w:val="28"/>
    </w:rPr>
  </w:style>
  <w:style w:type="character" w:customStyle="1" w:styleId="BodyTextIndent3Char">
    <w:name w:val="Body Text Indent 3 Char"/>
    <w:basedOn w:val="DefaultParagraphFont"/>
    <w:link w:val="BodyTextIndent3"/>
    <w:uiPriority w:val="99"/>
    <w:semiHidden/>
    <w:locked/>
    <w:rPr>
      <w:sz w:val="16"/>
      <w:szCs w:val="16"/>
    </w:rPr>
  </w:style>
  <w:style w:type="character" w:customStyle="1" w:styleId="BodyTextIndent3Char1">
    <w:name w:val="Body Text Indent 3 Char1"/>
    <w:basedOn w:val="DefaultParagraphFont"/>
    <w:link w:val="BodyTextIndent3"/>
    <w:uiPriority w:val="99"/>
    <w:locked/>
    <w:rsid w:val="006A22A6"/>
    <w:rPr>
      <w:sz w:val="28"/>
      <w:szCs w:val="28"/>
      <w:lang w:val="ru-RU" w:eastAsia="ru-RU"/>
    </w:rPr>
  </w:style>
  <w:style w:type="paragraph" w:styleId="FootnoteText">
    <w:name w:val="footnote text"/>
    <w:aliases w:val="Текст сноски Знак,footnote text Знак,ALTS FOOTNOTE Знак,Footnote Text Char1 Знак,Footnote Text Char Char1 Знак,Footnote Text Char4 Char Char Знак,Footnote Text Char1 Char1 Char1 Char Знак,Footnote Text Char Char1 Char1 Char Char Знак"/>
    <w:basedOn w:val="Normal"/>
    <w:link w:val="FootnoteTextChar1"/>
    <w:uiPriority w:val="99"/>
    <w:semiHidden/>
    <w:rsid w:val="006A22A6"/>
    <w:pPr>
      <w:jc w:val="left"/>
    </w:pPr>
    <w:rPr>
      <w:rFonts w:ascii="TimesET" w:hAnsi="TimesET" w:cs="TimesET"/>
      <w:sz w:val="20"/>
      <w:szCs w:val="20"/>
    </w:rPr>
  </w:style>
  <w:style w:type="character" w:customStyle="1" w:styleId="FootnoteTextChar">
    <w:name w:val="Footnote Text Char"/>
    <w:aliases w:val="Текст сноски Знак Char,footnote text Знак Char,ALTS FOOTNOTE Знак Char,Footnote Text Char1 Знак Char,Footnote Text Char Char1 Знак Char,Footnote Text Char4 Char Char Знак Char,Footnote Text Char1 Char1 Char1 Char Знак Char"/>
    <w:basedOn w:val="DefaultParagraphFont"/>
    <w:link w:val="FootnoteText"/>
    <w:uiPriority w:val="99"/>
    <w:semiHidden/>
    <w:locked/>
    <w:rPr>
      <w:sz w:val="20"/>
      <w:szCs w:val="20"/>
    </w:rPr>
  </w:style>
  <w:style w:type="character" w:customStyle="1" w:styleId="FootnoteTextChar1">
    <w:name w:val="Footnote Text Char1"/>
    <w:aliases w:val="Текст сноски Знак Char1,footnote text Знак Char1,ALTS FOOTNOTE Знак Char1,Footnote Text Char1 Знак Char1,Footnote Text Char Char1 Знак Char1,Footnote Text Char4 Char Char Знак Char1,Footnote Text Char1 Char1 Char1 Char Знак Char1"/>
    <w:basedOn w:val="DefaultParagraphFont"/>
    <w:link w:val="FootnoteText"/>
    <w:uiPriority w:val="99"/>
    <w:locked/>
    <w:rsid w:val="006A22A6"/>
    <w:rPr>
      <w:rFonts w:ascii="TimesET" w:hAnsi="TimesET" w:cs="TimesET"/>
      <w:lang w:val="ru-RU" w:eastAsia="ru-RU"/>
    </w:rPr>
  </w:style>
  <w:style w:type="paragraph" w:styleId="EndnoteText">
    <w:name w:val="endnote text"/>
    <w:basedOn w:val="Normal"/>
    <w:link w:val="EndnoteTextChar1"/>
    <w:uiPriority w:val="99"/>
    <w:semiHidden/>
    <w:rsid w:val="006A22A6"/>
    <w:pPr>
      <w:jc w:val="left"/>
    </w:pPr>
    <w:rPr>
      <w:sz w:val="20"/>
      <w:szCs w:val="20"/>
    </w:rPr>
  </w:style>
  <w:style w:type="character" w:customStyle="1" w:styleId="EndnoteTextChar">
    <w:name w:val="Endnote Text Char"/>
    <w:basedOn w:val="DefaultParagraphFont"/>
    <w:link w:val="EndnoteText"/>
    <w:uiPriority w:val="99"/>
    <w:semiHidden/>
    <w:locked/>
    <w:rPr>
      <w:sz w:val="20"/>
      <w:szCs w:val="20"/>
    </w:rPr>
  </w:style>
  <w:style w:type="character" w:customStyle="1" w:styleId="EndnoteTextChar1">
    <w:name w:val="Endnote Text Char1"/>
    <w:basedOn w:val="DefaultParagraphFont"/>
    <w:link w:val="EndnoteText"/>
    <w:uiPriority w:val="99"/>
    <w:semiHidden/>
    <w:locked/>
    <w:rsid w:val="006A22A6"/>
    <w:rPr>
      <w:lang w:val="ru-RU" w:eastAsia="ru-RU"/>
    </w:rPr>
  </w:style>
  <w:style w:type="character" w:styleId="EndnoteReference">
    <w:name w:val="endnote reference"/>
    <w:basedOn w:val="DefaultParagraphFont"/>
    <w:uiPriority w:val="99"/>
    <w:semiHidden/>
    <w:rsid w:val="006A22A6"/>
    <w:rPr>
      <w:vertAlign w:val="superscript"/>
    </w:rPr>
  </w:style>
  <w:style w:type="character" w:styleId="FootnoteReference">
    <w:name w:val="footnote reference"/>
    <w:basedOn w:val="DefaultParagraphFont"/>
    <w:uiPriority w:val="99"/>
    <w:semiHidden/>
    <w:rsid w:val="006A22A6"/>
    <w:rPr>
      <w:vertAlign w:val="superscript"/>
    </w:rPr>
  </w:style>
  <w:style w:type="paragraph" w:styleId="BalloonText">
    <w:name w:val="Balloon Text"/>
    <w:basedOn w:val="Normal"/>
    <w:link w:val="BalloonTextChar"/>
    <w:uiPriority w:val="99"/>
    <w:semiHidden/>
    <w:rsid w:val="006A22A6"/>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character" w:styleId="PageNumber">
    <w:name w:val="page number"/>
    <w:basedOn w:val="DefaultParagraphFont"/>
    <w:uiPriority w:val="99"/>
    <w:rsid w:val="006A22A6"/>
  </w:style>
  <w:style w:type="paragraph" w:customStyle="1" w:styleId="ConsPlusTitle">
    <w:name w:val="ConsPlusTitle"/>
    <w:uiPriority w:val="99"/>
    <w:rsid w:val="00353B55"/>
    <w:pPr>
      <w:autoSpaceDE w:val="0"/>
      <w:autoSpaceDN w:val="0"/>
      <w:adjustRightInd w:val="0"/>
    </w:pPr>
    <w:rPr>
      <w:b/>
      <w:bCs/>
      <w:sz w:val="28"/>
      <w:szCs w:val="28"/>
    </w:rPr>
  </w:style>
  <w:style w:type="paragraph" w:customStyle="1" w:styleId="ConsPlusCell">
    <w:name w:val="ConsPlusCell"/>
    <w:uiPriority w:val="99"/>
    <w:rsid w:val="00353B55"/>
    <w:pPr>
      <w:autoSpaceDE w:val="0"/>
      <w:autoSpaceDN w:val="0"/>
      <w:adjustRightInd w:val="0"/>
    </w:pPr>
    <w:rPr>
      <w:sz w:val="28"/>
      <w:szCs w:val="28"/>
    </w:rPr>
  </w:style>
  <w:style w:type="paragraph" w:styleId="NormalWeb">
    <w:name w:val="Normal (Web)"/>
    <w:basedOn w:val="Normal"/>
    <w:uiPriority w:val="99"/>
    <w:rsid w:val="004F321E"/>
    <w:pPr>
      <w:spacing w:before="100" w:beforeAutospacing="1" w:after="100" w:afterAutospacing="1"/>
      <w:jc w:val="left"/>
    </w:pPr>
  </w:style>
  <w:style w:type="character" w:customStyle="1" w:styleId="apple-converted-space">
    <w:name w:val="apple-converted-space"/>
    <w:basedOn w:val="DefaultParagraphFont"/>
    <w:uiPriority w:val="99"/>
    <w:rsid w:val="0051161D"/>
  </w:style>
</w:styles>
</file>

<file path=word/webSettings.xml><?xml version="1.0" encoding="utf-8"?>
<w:webSettings xmlns:r="http://schemas.openxmlformats.org/officeDocument/2006/relationships" xmlns:w="http://schemas.openxmlformats.org/wordprocessingml/2006/main">
  <w:divs>
    <w:div w:id="251738703">
      <w:marLeft w:val="0"/>
      <w:marRight w:val="0"/>
      <w:marTop w:val="0"/>
      <w:marBottom w:val="0"/>
      <w:divBdr>
        <w:top w:val="single" w:sz="6" w:space="0" w:color="FFFFFF"/>
        <w:left w:val="single" w:sz="6" w:space="0" w:color="FFFFFF"/>
        <w:bottom w:val="single" w:sz="6" w:space="0" w:color="FFFFFF"/>
        <w:right w:val="single" w:sz="6" w:space="0" w:color="FFFFFF"/>
      </w:divBdr>
      <w:divsChild>
        <w:div w:id="251738720">
          <w:marLeft w:val="0"/>
          <w:marRight w:val="0"/>
          <w:marTop w:val="0"/>
          <w:marBottom w:val="0"/>
          <w:divBdr>
            <w:top w:val="single" w:sz="6" w:space="0" w:color="FFFFFF"/>
            <w:left w:val="single" w:sz="6" w:space="0" w:color="FFFFFF"/>
            <w:bottom w:val="single" w:sz="6" w:space="0" w:color="FFFFFF"/>
            <w:right w:val="single" w:sz="6" w:space="0" w:color="FFFFFF"/>
          </w:divBdr>
          <w:divsChild>
            <w:div w:id="251738723">
              <w:marLeft w:val="0"/>
              <w:marRight w:val="0"/>
              <w:marTop w:val="0"/>
              <w:marBottom w:val="0"/>
              <w:divBdr>
                <w:top w:val="none" w:sz="0" w:space="0" w:color="auto"/>
                <w:left w:val="none" w:sz="0" w:space="0" w:color="auto"/>
                <w:bottom w:val="none" w:sz="0" w:space="0" w:color="auto"/>
                <w:right w:val="none" w:sz="0" w:space="0" w:color="auto"/>
              </w:divBdr>
              <w:divsChild>
                <w:div w:id="251738704">
                  <w:marLeft w:val="0"/>
                  <w:marRight w:val="0"/>
                  <w:marTop w:val="0"/>
                  <w:marBottom w:val="0"/>
                  <w:divBdr>
                    <w:top w:val="none" w:sz="0" w:space="0" w:color="auto"/>
                    <w:left w:val="none" w:sz="0" w:space="0" w:color="auto"/>
                    <w:bottom w:val="none" w:sz="0" w:space="0" w:color="auto"/>
                    <w:right w:val="none" w:sz="0" w:space="0" w:color="auto"/>
                  </w:divBdr>
                </w:div>
                <w:div w:id="251738727">
                  <w:marLeft w:val="0"/>
                  <w:marRight w:val="0"/>
                  <w:marTop w:val="0"/>
                  <w:marBottom w:val="0"/>
                  <w:divBdr>
                    <w:top w:val="none" w:sz="0" w:space="0" w:color="auto"/>
                    <w:left w:val="none" w:sz="0" w:space="0" w:color="auto"/>
                    <w:bottom w:val="none" w:sz="0" w:space="0" w:color="auto"/>
                    <w:right w:val="none" w:sz="0" w:space="0" w:color="auto"/>
                  </w:divBdr>
                </w:div>
                <w:div w:id="2517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38710">
      <w:marLeft w:val="0"/>
      <w:marRight w:val="0"/>
      <w:marTop w:val="0"/>
      <w:marBottom w:val="0"/>
      <w:divBdr>
        <w:top w:val="single" w:sz="6" w:space="0" w:color="FFFFFF"/>
        <w:left w:val="single" w:sz="6" w:space="0" w:color="FFFFFF"/>
        <w:bottom w:val="single" w:sz="6" w:space="0" w:color="FFFFFF"/>
        <w:right w:val="single" w:sz="6" w:space="0" w:color="FFFFFF"/>
      </w:divBdr>
      <w:divsChild>
        <w:div w:id="251738731">
          <w:marLeft w:val="0"/>
          <w:marRight w:val="0"/>
          <w:marTop w:val="0"/>
          <w:marBottom w:val="0"/>
          <w:divBdr>
            <w:top w:val="single" w:sz="6" w:space="0" w:color="FFFFFF"/>
            <w:left w:val="single" w:sz="6" w:space="0" w:color="FFFFFF"/>
            <w:bottom w:val="single" w:sz="6" w:space="0" w:color="FFFFFF"/>
            <w:right w:val="single" w:sz="6" w:space="0" w:color="FFFFFF"/>
          </w:divBdr>
          <w:divsChild>
            <w:div w:id="2517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38713">
      <w:marLeft w:val="0"/>
      <w:marRight w:val="0"/>
      <w:marTop w:val="0"/>
      <w:marBottom w:val="0"/>
      <w:divBdr>
        <w:top w:val="single" w:sz="6" w:space="0" w:color="FFFFFF"/>
        <w:left w:val="single" w:sz="6" w:space="0" w:color="FFFFFF"/>
        <w:bottom w:val="single" w:sz="6" w:space="0" w:color="FFFFFF"/>
        <w:right w:val="single" w:sz="6" w:space="0" w:color="FFFFFF"/>
      </w:divBdr>
      <w:divsChild>
        <w:div w:id="251738740">
          <w:marLeft w:val="0"/>
          <w:marRight w:val="0"/>
          <w:marTop w:val="0"/>
          <w:marBottom w:val="0"/>
          <w:divBdr>
            <w:top w:val="single" w:sz="6" w:space="0" w:color="FFFFFF"/>
            <w:left w:val="single" w:sz="6" w:space="0" w:color="FFFFFF"/>
            <w:bottom w:val="single" w:sz="6" w:space="0" w:color="FFFFFF"/>
            <w:right w:val="single" w:sz="6" w:space="0" w:color="FFFFFF"/>
          </w:divBdr>
          <w:divsChild>
            <w:div w:id="251738707">
              <w:marLeft w:val="0"/>
              <w:marRight w:val="0"/>
              <w:marTop w:val="0"/>
              <w:marBottom w:val="0"/>
              <w:divBdr>
                <w:top w:val="none" w:sz="0" w:space="0" w:color="auto"/>
                <w:left w:val="none" w:sz="0" w:space="0" w:color="auto"/>
                <w:bottom w:val="none" w:sz="0" w:space="0" w:color="auto"/>
                <w:right w:val="none" w:sz="0" w:space="0" w:color="auto"/>
              </w:divBdr>
              <w:divsChild>
                <w:div w:id="251738729">
                  <w:marLeft w:val="0"/>
                  <w:marRight w:val="0"/>
                  <w:marTop w:val="0"/>
                  <w:marBottom w:val="0"/>
                  <w:divBdr>
                    <w:top w:val="none" w:sz="0" w:space="0" w:color="auto"/>
                    <w:left w:val="none" w:sz="0" w:space="0" w:color="auto"/>
                    <w:bottom w:val="none" w:sz="0" w:space="0" w:color="auto"/>
                    <w:right w:val="none" w:sz="0" w:space="0" w:color="auto"/>
                  </w:divBdr>
                </w:div>
                <w:div w:id="251738730">
                  <w:marLeft w:val="0"/>
                  <w:marRight w:val="0"/>
                  <w:marTop w:val="0"/>
                  <w:marBottom w:val="0"/>
                  <w:divBdr>
                    <w:top w:val="none" w:sz="0" w:space="0" w:color="auto"/>
                    <w:left w:val="none" w:sz="0" w:space="0" w:color="auto"/>
                    <w:bottom w:val="none" w:sz="0" w:space="0" w:color="auto"/>
                    <w:right w:val="none" w:sz="0" w:space="0" w:color="auto"/>
                  </w:divBdr>
                </w:div>
                <w:div w:id="2517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38725">
      <w:marLeft w:val="0"/>
      <w:marRight w:val="0"/>
      <w:marTop w:val="0"/>
      <w:marBottom w:val="0"/>
      <w:divBdr>
        <w:top w:val="single" w:sz="6" w:space="0" w:color="FFFFFF"/>
        <w:left w:val="single" w:sz="6" w:space="0" w:color="FFFFFF"/>
        <w:bottom w:val="single" w:sz="6" w:space="0" w:color="FFFFFF"/>
        <w:right w:val="single" w:sz="6" w:space="0" w:color="FFFFFF"/>
      </w:divBdr>
      <w:divsChild>
        <w:div w:id="251738716">
          <w:marLeft w:val="0"/>
          <w:marRight w:val="0"/>
          <w:marTop w:val="0"/>
          <w:marBottom w:val="0"/>
          <w:divBdr>
            <w:top w:val="single" w:sz="6" w:space="0" w:color="FFFFFF"/>
            <w:left w:val="single" w:sz="6" w:space="0" w:color="FFFFFF"/>
            <w:bottom w:val="single" w:sz="6" w:space="0" w:color="FFFFFF"/>
            <w:right w:val="single" w:sz="6" w:space="0" w:color="FFFFFF"/>
          </w:divBdr>
          <w:divsChild>
            <w:div w:id="251738709">
              <w:marLeft w:val="0"/>
              <w:marRight w:val="0"/>
              <w:marTop w:val="0"/>
              <w:marBottom w:val="0"/>
              <w:divBdr>
                <w:top w:val="none" w:sz="0" w:space="0" w:color="auto"/>
                <w:left w:val="none" w:sz="0" w:space="0" w:color="auto"/>
                <w:bottom w:val="none" w:sz="0" w:space="0" w:color="auto"/>
                <w:right w:val="none" w:sz="0" w:space="0" w:color="auto"/>
              </w:divBdr>
              <w:divsChild>
                <w:div w:id="251738706">
                  <w:marLeft w:val="0"/>
                  <w:marRight w:val="0"/>
                  <w:marTop w:val="0"/>
                  <w:marBottom w:val="0"/>
                  <w:divBdr>
                    <w:top w:val="none" w:sz="0" w:space="0" w:color="auto"/>
                    <w:left w:val="none" w:sz="0" w:space="0" w:color="auto"/>
                    <w:bottom w:val="none" w:sz="0" w:space="0" w:color="auto"/>
                    <w:right w:val="none" w:sz="0" w:space="0" w:color="auto"/>
                  </w:divBdr>
                </w:div>
                <w:div w:id="251738715">
                  <w:marLeft w:val="0"/>
                  <w:marRight w:val="0"/>
                  <w:marTop w:val="0"/>
                  <w:marBottom w:val="0"/>
                  <w:divBdr>
                    <w:top w:val="none" w:sz="0" w:space="0" w:color="auto"/>
                    <w:left w:val="none" w:sz="0" w:space="0" w:color="auto"/>
                    <w:bottom w:val="none" w:sz="0" w:space="0" w:color="auto"/>
                    <w:right w:val="none" w:sz="0" w:space="0" w:color="auto"/>
                  </w:divBdr>
                </w:div>
                <w:div w:id="2517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38726">
      <w:marLeft w:val="0"/>
      <w:marRight w:val="0"/>
      <w:marTop w:val="0"/>
      <w:marBottom w:val="0"/>
      <w:divBdr>
        <w:top w:val="single" w:sz="6" w:space="0" w:color="FFFFFF"/>
        <w:left w:val="single" w:sz="6" w:space="0" w:color="FFFFFF"/>
        <w:bottom w:val="single" w:sz="6" w:space="0" w:color="FFFFFF"/>
        <w:right w:val="single" w:sz="6" w:space="0" w:color="FFFFFF"/>
      </w:divBdr>
      <w:divsChild>
        <w:div w:id="251738708">
          <w:marLeft w:val="0"/>
          <w:marRight w:val="0"/>
          <w:marTop w:val="0"/>
          <w:marBottom w:val="0"/>
          <w:divBdr>
            <w:top w:val="single" w:sz="6" w:space="0" w:color="FFFFFF"/>
            <w:left w:val="single" w:sz="6" w:space="0" w:color="FFFFFF"/>
            <w:bottom w:val="single" w:sz="6" w:space="0" w:color="FFFFFF"/>
            <w:right w:val="single" w:sz="6" w:space="0" w:color="FFFFFF"/>
          </w:divBdr>
          <w:divsChild>
            <w:div w:id="251738732">
              <w:marLeft w:val="0"/>
              <w:marRight w:val="0"/>
              <w:marTop w:val="0"/>
              <w:marBottom w:val="0"/>
              <w:divBdr>
                <w:top w:val="none" w:sz="0" w:space="0" w:color="auto"/>
                <w:left w:val="none" w:sz="0" w:space="0" w:color="auto"/>
                <w:bottom w:val="none" w:sz="0" w:space="0" w:color="auto"/>
                <w:right w:val="none" w:sz="0" w:space="0" w:color="auto"/>
              </w:divBdr>
              <w:divsChild>
                <w:div w:id="251738718">
                  <w:marLeft w:val="0"/>
                  <w:marRight w:val="0"/>
                  <w:marTop w:val="0"/>
                  <w:marBottom w:val="0"/>
                  <w:divBdr>
                    <w:top w:val="none" w:sz="0" w:space="0" w:color="auto"/>
                    <w:left w:val="none" w:sz="0" w:space="0" w:color="auto"/>
                    <w:bottom w:val="none" w:sz="0" w:space="0" w:color="auto"/>
                    <w:right w:val="none" w:sz="0" w:space="0" w:color="auto"/>
                  </w:divBdr>
                </w:div>
                <w:div w:id="251738722">
                  <w:marLeft w:val="0"/>
                  <w:marRight w:val="0"/>
                  <w:marTop w:val="0"/>
                  <w:marBottom w:val="0"/>
                  <w:divBdr>
                    <w:top w:val="none" w:sz="0" w:space="0" w:color="auto"/>
                    <w:left w:val="none" w:sz="0" w:space="0" w:color="auto"/>
                    <w:bottom w:val="none" w:sz="0" w:space="0" w:color="auto"/>
                    <w:right w:val="none" w:sz="0" w:space="0" w:color="auto"/>
                  </w:divBdr>
                </w:div>
                <w:div w:id="2517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38733">
      <w:marLeft w:val="0"/>
      <w:marRight w:val="0"/>
      <w:marTop w:val="0"/>
      <w:marBottom w:val="0"/>
      <w:divBdr>
        <w:top w:val="single" w:sz="6" w:space="0" w:color="FFFFFF"/>
        <w:left w:val="single" w:sz="6" w:space="0" w:color="FFFFFF"/>
        <w:bottom w:val="single" w:sz="6" w:space="0" w:color="FFFFFF"/>
        <w:right w:val="single" w:sz="6" w:space="0" w:color="FFFFFF"/>
      </w:divBdr>
      <w:divsChild>
        <w:div w:id="251738736">
          <w:marLeft w:val="0"/>
          <w:marRight w:val="0"/>
          <w:marTop w:val="0"/>
          <w:marBottom w:val="0"/>
          <w:divBdr>
            <w:top w:val="single" w:sz="6" w:space="0" w:color="FFFFFF"/>
            <w:left w:val="single" w:sz="6" w:space="0" w:color="FFFFFF"/>
            <w:bottom w:val="single" w:sz="6" w:space="0" w:color="FFFFFF"/>
            <w:right w:val="single" w:sz="6" w:space="0" w:color="FFFFFF"/>
          </w:divBdr>
          <w:divsChild>
            <w:div w:id="2517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38735">
      <w:marLeft w:val="0"/>
      <w:marRight w:val="0"/>
      <w:marTop w:val="0"/>
      <w:marBottom w:val="0"/>
      <w:divBdr>
        <w:top w:val="none" w:sz="0" w:space="0" w:color="auto"/>
        <w:left w:val="none" w:sz="0" w:space="0" w:color="auto"/>
        <w:bottom w:val="none" w:sz="0" w:space="0" w:color="auto"/>
        <w:right w:val="none" w:sz="0" w:space="0" w:color="auto"/>
      </w:divBdr>
    </w:div>
    <w:div w:id="251738737">
      <w:marLeft w:val="0"/>
      <w:marRight w:val="0"/>
      <w:marTop w:val="0"/>
      <w:marBottom w:val="0"/>
      <w:divBdr>
        <w:top w:val="none" w:sz="0" w:space="0" w:color="auto"/>
        <w:left w:val="none" w:sz="0" w:space="0" w:color="auto"/>
        <w:bottom w:val="none" w:sz="0" w:space="0" w:color="auto"/>
        <w:right w:val="none" w:sz="0" w:space="0" w:color="auto"/>
      </w:divBdr>
    </w:div>
    <w:div w:id="251738738">
      <w:marLeft w:val="0"/>
      <w:marRight w:val="0"/>
      <w:marTop w:val="0"/>
      <w:marBottom w:val="0"/>
      <w:divBdr>
        <w:top w:val="single" w:sz="6" w:space="0" w:color="FFFFFF"/>
        <w:left w:val="single" w:sz="6" w:space="0" w:color="FFFFFF"/>
        <w:bottom w:val="single" w:sz="6" w:space="0" w:color="FFFFFF"/>
        <w:right w:val="single" w:sz="6" w:space="0" w:color="FFFFFF"/>
      </w:divBdr>
      <w:divsChild>
        <w:div w:id="251738719">
          <w:marLeft w:val="0"/>
          <w:marRight w:val="0"/>
          <w:marTop w:val="0"/>
          <w:marBottom w:val="0"/>
          <w:divBdr>
            <w:top w:val="single" w:sz="6" w:space="0" w:color="FFFFFF"/>
            <w:left w:val="single" w:sz="6" w:space="0" w:color="FFFFFF"/>
            <w:bottom w:val="single" w:sz="6" w:space="0" w:color="FFFFFF"/>
            <w:right w:val="single" w:sz="6" w:space="0" w:color="FFFFFF"/>
          </w:divBdr>
          <w:divsChild>
            <w:div w:id="251738714">
              <w:marLeft w:val="0"/>
              <w:marRight w:val="0"/>
              <w:marTop w:val="0"/>
              <w:marBottom w:val="0"/>
              <w:divBdr>
                <w:top w:val="none" w:sz="0" w:space="0" w:color="auto"/>
                <w:left w:val="none" w:sz="0" w:space="0" w:color="auto"/>
                <w:bottom w:val="none" w:sz="0" w:space="0" w:color="auto"/>
                <w:right w:val="none" w:sz="0" w:space="0" w:color="auto"/>
              </w:divBdr>
              <w:divsChild>
                <w:div w:id="251738705">
                  <w:marLeft w:val="0"/>
                  <w:marRight w:val="0"/>
                  <w:marTop w:val="0"/>
                  <w:marBottom w:val="0"/>
                  <w:divBdr>
                    <w:top w:val="none" w:sz="0" w:space="0" w:color="auto"/>
                    <w:left w:val="none" w:sz="0" w:space="0" w:color="auto"/>
                    <w:bottom w:val="none" w:sz="0" w:space="0" w:color="auto"/>
                    <w:right w:val="none" w:sz="0" w:space="0" w:color="auto"/>
                  </w:divBdr>
                </w:div>
                <w:div w:id="251738721">
                  <w:marLeft w:val="0"/>
                  <w:marRight w:val="0"/>
                  <w:marTop w:val="0"/>
                  <w:marBottom w:val="0"/>
                  <w:divBdr>
                    <w:top w:val="none" w:sz="0" w:space="0" w:color="auto"/>
                    <w:left w:val="none" w:sz="0" w:space="0" w:color="auto"/>
                    <w:bottom w:val="none" w:sz="0" w:space="0" w:color="auto"/>
                    <w:right w:val="none" w:sz="0" w:space="0" w:color="auto"/>
                  </w:divBdr>
                </w:div>
                <w:div w:id="251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38741">
      <w:marLeft w:val="0"/>
      <w:marRight w:val="0"/>
      <w:marTop w:val="0"/>
      <w:marBottom w:val="0"/>
      <w:divBdr>
        <w:top w:val="single" w:sz="6" w:space="0" w:color="FFFFFF"/>
        <w:left w:val="single" w:sz="6" w:space="0" w:color="FFFFFF"/>
        <w:bottom w:val="single" w:sz="6" w:space="0" w:color="FFFFFF"/>
        <w:right w:val="single" w:sz="6" w:space="0" w:color="FFFFFF"/>
      </w:divBdr>
      <w:divsChild>
        <w:div w:id="251738711">
          <w:marLeft w:val="0"/>
          <w:marRight w:val="0"/>
          <w:marTop w:val="0"/>
          <w:marBottom w:val="0"/>
          <w:divBdr>
            <w:top w:val="single" w:sz="6" w:space="0" w:color="FFFFFF"/>
            <w:left w:val="single" w:sz="6" w:space="0" w:color="FFFFFF"/>
            <w:bottom w:val="single" w:sz="6" w:space="0" w:color="FFFFFF"/>
            <w:right w:val="single" w:sz="6" w:space="0" w:color="FFFFFF"/>
          </w:divBdr>
          <w:divsChild>
            <w:div w:id="251738734">
              <w:marLeft w:val="0"/>
              <w:marRight w:val="0"/>
              <w:marTop w:val="0"/>
              <w:marBottom w:val="0"/>
              <w:divBdr>
                <w:top w:val="none" w:sz="0" w:space="0" w:color="auto"/>
                <w:left w:val="none" w:sz="0" w:space="0" w:color="auto"/>
                <w:bottom w:val="none" w:sz="0" w:space="0" w:color="auto"/>
                <w:right w:val="none" w:sz="0" w:space="0" w:color="auto"/>
              </w:divBdr>
              <w:divsChild>
                <w:div w:id="251738712">
                  <w:marLeft w:val="0"/>
                  <w:marRight w:val="0"/>
                  <w:marTop w:val="0"/>
                  <w:marBottom w:val="0"/>
                  <w:divBdr>
                    <w:top w:val="none" w:sz="0" w:space="0" w:color="auto"/>
                    <w:left w:val="none" w:sz="0" w:space="0" w:color="auto"/>
                    <w:bottom w:val="none" w:sz="0" w:space="0" w:color="auto"/>
                    <w:right w:val="none" w:sz="0" w:space="0" w:color="auto"/>
                  </w:divBdr>
                </w:div>
                <w:div w:id="251738717">
                  <w:marLeft w:val="0"/>
                  <w:marRight w:val="0"/>
                  <w:marTop w:val="0"/>
                  <w:marBottom w:val="0"/>
                  <w:divBdr>
                    <w:top w:val="none" w:sz="0" w:space="0" w:color="auto"/>
                    <w:left w:val="none" w:sz="0" w:space="0" w:color="auto"/>
                    <w:bottom w:val="none" w:sz="0" w:space="0" w:color="auto"/>
                    <w:right w:val="none" w:sz="0" w:space="0" w:color="auto"/>
                  </w:divBdr>
                </w:div>
                <w:div w:id="2517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E69B63468D9E4659349037B58C7CB814C10B19FCBF03D287929FC5E7475CBE070AD75612E987O5vBI" TargetMode="External"/><Relationship Id="rId3" Type="http://schemas.openxmlformats.org/officeDocument/2006/relationships/settings" Target="settings.xml"/><Relationship Id="rId7" Type="http://schemas.openxmlformats.org/officeDocument/2006/relationships/hyperlink" Target="consultantplus://offline/ref=78E69B63468D9E4659349037B58C7CB81BC50D19F6BF03D287929FC5E7475CBE070AD75612E987O5vB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725</Words>
  <Characters>4139</Characters>
  <Application>Microsoft Office Outlook</Application>
  <DocSecurity>0</DocSecurity>
  <Lines>0</Lines>
  <Paragraphs>0</Paragraphs>
  <ScaleCrop>false</ScaleCrop>
  <Company>CAEMC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Wildman</dc:creator>
  <cp:keywords/>
  <dc:description/>
  <cp:lastModifiedBy>Дмитрий</cp:lastModifiedBy>
  <cp:revision>3</cp:revision>
  <cp:lastPrinted>2009-12-08T12:48:00Z</cp:lastPrinted>
  <dcterms:created xsi:type="dcterms:W3CDTF">2014-12-10T13:12:00Z</dcterms:created>
  <dcterms:modified xsi:type="dcterms:W3CDTF">2014-12-10T13:22:00Z</dcterms:modified>
</cp:coreProperties>
</file>